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360" w:lineRule="auto"/>
        <w:jc w:val="center"/>
        <w:rPr>
          <w:b/>
          <w:color w:val="auto"/>
          <w:sz w:val="36"/>
          <w:szCs w:val="36"/>
        </w:rPr>
      </w:pPr>
      <w:r>
        <w:rPr>
          <w:b/>
          <w:color w:val="auto"/>
          <w:sz w:val="36"/>
          <w:szCs w:val="36"/>
        </w:rPr>
        <w:t>辽宁装备制造职业技术学院2020年高职扩招</w:t>
      </w:r>
    </w:p>
    <w:p>
      <w:pPr>
        <w:widowControl w:val="0"/>
        <w:adjustRightInd w:val="0"/>
        <w:snapToGrid w:val="0"/>
        <w:spacing w:after="240" w:afterLines="100" w:line="360" w:lineRule="auto"/>
        <w:jc w:val="center"/>
        <w:rPr>
          <w:b/>
          <w:color w:val="auto"/>
          <w:sz w:val="36"/>
          <w:szCs w:val="36"/>
        </w:rPr>
      </w:pPr>
      <w:r>
        <w:rPr>
          <w:b/>
          <w:color w:val="auto"/>
          <w:sz w:val="36"/>
          <w:szCs w:val="36"/>
        </w:rPr>
        <w:t>专项考试招生工作实施方案</w:t>
      </w:r>
    </w:p>
    <w:p>
      <w:pPr>
        <w:pStyle w:val="45"/>
        <w:spacing w:line="360" w:lineRule="auto"/>
        <w:ind w:firstLine="600" w:firstLineChars="200"/>
        <w:jc w:val="both"/>
        <w:rPr>
          <w:rFonts w:ascii="Times New Roman" w:hAnsi="Times New Roman" w:eastAsia="仿宋_GB2312" w:cs="Times New Roman"/>
          <w:color w:val="auto"/>
          <w:sz w:val="30"/>
          <w:szCs w:val="30"/>
        </w:rPr>
      </w:pPr>
      <w:r>
        <w:rPr>
          <w:rFonts w:ascii="Times New Roman" w:hAnsi="Times New Roman" w:eastAsia="仿宋" w:cs="Times New Roman"/>
          <w:color w:val="auto"/>
          <w:sz w:val="30"/>
          <w:szCs w:val="30"/>
        </w:rPr>
        <w:t>为贯彻落实2020年《政府工作报告》关于今明两年高职院校扩招200万人的有关要求，根据《教育部办公厅等六部门关于做好2020年高职扩招专项工作的通知》（教职成厅</w:t>
      </w:r>
      <w:r>
        <w:rPr>
          <w:rFonts w:ascii="Times New Roman" w:hAnsi="Times New Roman" w:cs="Times New Roman"/>
          <w:color w:val="auto"/>
          <w:sz w:val="30"/>
          <w:szCs w:val="30"/>
        </w:rPr>
        <w:t>〔2020〕2号）</w:t>
      </w:r>
      <w:r>
        <w:rPr>
          <w:rFonts w:ascii="Times New Roman" w:hAnsi="Times New Roman" w:eastAsia="仿宋" w:cs="Times New Roman"/>
          <w:color w:val="auto"/>
          <w:sz w:val="30"/>
          <w:szCs w:val="30"/>
        </w:rPr>
        <w:t>及《辽宁省教育厅关于统筹做好2020年高职扩招专项考试招生和高职院校第二阶段单独考试招生工作的通知》（辽教电</w:t>
      </w:r>
      <w:r>
        <w:rPr>
          <w:rFonts w:ascii="Times New Roman" w:hAnsi="Times New Roman" w:cs="Times New Roman"/>
          <w:color w:val="auto"/>
          <w:sz w:val="30"/>
          <w:szCs w:val="30"/>
        </w:rPr>
        <w:t>〔2020〕</w:t>
      </w:r>
      <w:r>
        <w:rPr>
          <w:rFonts w:ascii="Times New Roman" w:hAnsi="Times New Roman" w:eastAsia="仿宋" w:cs="Times New Roman"/>
          <w:color w:val="auto"/>
          <w:sz w:val="30"/>
          <w:szCs w:val="30"/>
        </w:rPr>
        <w:t>103号</w:t>
      </w:r>
      <w:r>
        <w:rPr>
          <w:rFonts w:ascii="Times New Roman" w:hAnsi="Times New Roman" w:cs="Times New Roman"/>
          <w:color w:val="auto"/>
          <w:sz w:val="30"/>
          <w:szCs w:val="30"/>
        </w:rPr>
        <w:t>）</w:t>
      </w:r>
      <w:r>
        <w:rPr>
          <w:rFonts w:ascii="Times New Roman" w:hAnsi="Times New Roman" w:eastAsia="仿宋" w:cs="Times New Roman"/>
          <w:color w:val="auto"/>
          <w:sz w:val="30"/>
          <w:szCs w:val="30"/>
        </w:rPr>
        <w:t>精神，</w:t>
      </w:r>
      <w:r>
        <w:rPr>
          <w:rFonts w:ascii="Times New Roman" w:hAnsi="Times New Roman" w:eastAsia="仿宋_GB2312" w:cs="Times New Roman"/>
          <w:color w:val="auto"/>
          <w:sz w:val="30"/>
          <w:szCs w:val="30"/>
        </w:rPr>
        <w:t>结合我院实际情况制定高职扩招考试招生工作实施方案如下：</w:t>
      </w:r>
    </w:p>
    <w:p>
      <w:pPr>
        <w:widowControl w:val="0"/>
        <w:shd w:val="clear" w:color="auto" w:fill="FFFFFF"/>
        <w:spacing w:line="360" w:lineRule="auto"/>
        <w:ind w:firstLine="643" w:firstLineChars="200"/>
        <w:rPr>
          <w:rFonts w:ascii="黑体" w:hAnsi="黑体" w:eastAsia="黑体" w:cs="黑体"/>
          <w:b/>
          <w:bCs/>
          <w:color w:val="auto"/>
          <w:sz w:val="32"/>
          <w:szCs w:val="32"/>
        </w:rPr>
      </w:pPr>
      <w:r>
        <w:rPr>
          <w:rFonts w:hint="eastAsia" w:ascii="黑体" w:hAnsi="黑体" w:eastAsia="黑体" w:cs="黑体"/>
          <w:b/>
          <w:bCs/>
          <w:color w:val="auto"/>
          <w:sz w:val="32"/>
          <w:szCs w:val="32"/>
        </w:rPr>
        <w:t>一、实施原则</w:t>
      </w:r>
    </w:p>
    <w:p>
      <w:pPr>
        <w:widowControl w:val="0"/>
        <w:shd w:val="clear" w:color="auto" w:fill="FFFFFF"/>
        <w:spacing w:line="360" w:lineRule="auto"/>
        <w:ind w:firstLine="600" w:firstLineChars="200"/>
        <w:rPr>
          <w:rFonts w:eastAsia="仿宋_GB2312"/>
          <w:color w:val="auto"/>
          <w:sz w:val="30"/>
          <w:szCs w:val="30"/>
        </w:rPr>
      </w:pPr>
      <w:r>
        <w:rPr>
          <w:rFonts w:eastAsia="仿宋_GB2312"/>
          <w:color w:val="auto"/>
          <w:sz w:val="30"/>
          <w:szCs w:val="30"/>
        </w:rPr>
        <w:t>高职扩招考试招生工作遵循“公开程序、公平竞争、公正选拔、综合评价、择优录取”的原则，根据我院办学特色和专业培养需要，选拔适合高等职业教育相关专业学习的综合素质高、具有职业潜质的高中毕业生、中职毕业生、退役军人和下岗失业人员、农民工、高素质农民、企业在岗职工和基层农技人员等进入我院学习深造，学院内部实行“招考分离”原则，接受社会监督。</w:t>
      </w:r>
    </w:p>
    <w:p>
      <w:pPr>
        <w:widowControl w:val="0"/>
        <w:shd w:val="clear" w:color="auto" w:fill="FFFFFF"/>
        <w:spacing w:line="360" w:lineRule="auto"/>
        <w:ind w:firstLine="643" w:firstLineChars="200"/>
        <w:rPr>
          <w:rFonts w:ascii="黑体" w:hAnsi="黑体" w:eastAsia="黑体" w:cs="黑体"/>
          <w:b/>
          <w:bCs/>
          <w:color w:val="auto"/>
          <w:sz w:val="32"/>
          <w:szCs w:val="32"/>
        </w:rPr>
      </w:pPr>
      <w:r>
        <w:rPr>
          <w:rFonts w:hint="eastAsia" w:ascii="黑体" w:hAnsi="黑体" w:eastAsia="黑体" w:cs="黑体"/>
          <w:b/>
          <w:bCs/>
          <w:color w:val="auto"/>
          <w:sz w:val="32"/>
          <w:szCs w:val="32"/>
        </w:rPr>
        <w:t>二、组织机构</w:t>
      </w:r>
    </w:p>
    <w:p>
      <w:pPr>
        <w:widowControl w:val="0"/>
        <w:shd w:val="clear" w:color="auto" w:fill="FFFFFF"/>
        <w:spacing w:line="360" w:lineRule="auto"/>
        <w:ind w:firstLine="600" w:firstLineChars="200"/>
        <w:rPr>
          <w:rFonts w:eastAsia="仿宋_GB2312"/>
          <w:color w:val="auto"/>
          <w:sz w:val="30"/>
          <w:szCs w:val="30"/>
        </w:rPr>
      </w:pPr>
      <w:r>
        <w:rPr>
          <w:rFonts w:eastAsia="仿宋_GB2312"/>
          <w:color w:val="auto"/>
          <w:sz w:val="30"/>
          <w:szCs w:val="30"/>
        </w:rPr>
        <w:t>为确保高职扩招考试招生工作顺利实施，学院成立2020年高职扩招考试招生工作领导小组，统筹部署制定招生计划、确定招生政策和规则、决定招生重大事项，组织和协调相关部门开展落实工作。</w:t>
      </w:r>
    </w:p>
    <w:p>
      <w:pPr>
        <w:widowControl w:val="0"/>
        <w:shd w:val="clear" w:color="auto" w:fill="FFFFFF"/>
        <w:spacing w:line="360" w:lineRule="auto"/>
        <w:ind w:firstLine="600" w:firstLineChars="200"/>
        <w:rPr>
          <w:rFonts w:eastAsia="仿宋_GB2312"/>
          <w:color w:val="auto"/>
          <w:sz w:val="30"/>
          <w:szCs w:val="30"/>
        </w:rPr>
      </w:pPr>
      <w:r>
        <w:rPr>
          <w:rFonts w:eastAsia="仿宋_GB2312"/>
          <w:color w:val="auto"/>
          <w:sz w:val="30"/>
          <w:szCs w:val="30"/>
        </w:rPr>
        <w:t>（一）学院成立高职扩招考试招生工作领导小组</w:t>
      </w:r>
    </w:p>
    <w:p>
      <w:pPr>
        <w:widowControl w:val="0"/>
        <w:shd w:val="clear" w:color="auto" w:fill="FFFFFF"/>
        <w:spacing w:line="360" w:lineRule="auto"/>
        <w:ind w:firstLine="600" w:firstLineChars="200"/>
        <w:rPr>
          <w:rFonts w:eastAsia="仿宋_GB2312"/>
          <w:color w:val="auto"/>
          <w:sz w:val="30"/>
          <w:szCs w:val="30"/>
        </w:rPr>
      </w:pPr>
      <w:r>
        <w:rPr>
          <w:rFonts w:eastAsia="仿宋_GB2312"/>
          <w:color w:val="auto"/>
          <w:sz w:val="30"/>
          <w:szCs w:val="30"/>
        </w:rPr>
        <w:t>组  长：伊焕斌、郭永新</w:t>
      </w:r>
    </w:p>
    <w:p>
      <w:pPr>
        <w:widowControl w:val="0"/>
        <w:shd w:val="clear" w:color="auto" w:fill="FFFFFF"/>
        <w:spacing w:line="360" w:lineRule="auto"/>
        <w:ind w:firstLine="600" w:firstLineChars="200"/>
        <w:rPr>
          <w:rFonts w:eastAsia="仿宋_GB2312"/>
          <w:color w:val="auto"/>
          <w:sz w:val="30"/>
          <w:szCs w:val="30"/>
        </w:rPr>
      </w:pPr>
      <w:r>
        <w:rPr>
          <w:rFonts w:eastAsia="仿宋_GB2312"/>
          <w:color w:val="auto"/>
          <w:sz w:val="30"/>
          <w:szCs w:val="30"/>
        </w:rPr>
        <w:t>副组长：任庆国、邢古城、李秀科、李冬青、王红宇、</w:t>
      </w:r>
    </w:p>
    <w:p>
      <w:pPr>
        <w:widowControl w:val="0"/>
        <w:shd w:val="clear" w:color="auto" w:fill="FFFFFF"/>
        <w:spacing w:line="360" w:lineRule="auto"/>
        <w:ind w:firstLine="1800" w:firstLineChars="600"/>
        <w:rPr>
          <w:rFonts w:eastAsia="仿宋_GB2312"/>
          <w:color w:val="auto"/>
          <w:sz w:val="30"/>
          <w:szCs w:val="30"/>
        </w:rPr>
      </w:pPr>
      <w:r>
        <w:rPr>
          <w:rFonts w:eastAsia="仿宋_GB2312"/>
          <w:color w:val="auto"/>
          <w:sz w:val="30"/>
          <w:szCs w:val="30"/>
        </w:rPr>
        <w:t>白晓英</w:t>
      </w:r>
    </w:p>
    <w:p>
      <w:pPr>
        <w:pStyle w:val="9"/>
        <w:spacing w:line="360" w:lineRule="auto"/>
        <w:ind w:left="1796" w:leftChars="284" w:hanging="1200" w:hangingChars="400"/>
        <w:jc w:val="both"/>
        <w:rPr>
          <w:rFonts w:eastAsia="仿宋_GB2312"/>
          <w:sz w:val="30"/>
          <w:szCs w:val="30"/>
        </w:rPr>
      </w:pPr>
      <w:r>
        <w:rPr>
          <w:rFonts w:eastAsia="仿宋_GB2312"/>
          <w:sz w:val="30"/>
          <w:szCs w:val="30"/>
        </w:rPr>
        <w:t>成  员：苗君明、李刚、赵国军、张骥、王夏明、</w:t>
      </w:r>
    </w:p>
    <w:p>
      <w:pPr>
        <w:pStyle w:val="9"/>
        <w:spacing w:line="360" w:lineRule="auto"/>
        <w:ind w:firstLine="1800" w:firstLineChars="600"/>
        <w:jc w:val="both"/>
        <w:rPr>
          <w:rFonts w:eastAsia="仿宋_GB2312"/>
          <w:sz w:val="30"/>
          <w:szCs w:val="30"/>
        </w:rPr>
      </w:pPr>
      <w:r>
        <w:rPr>
          <w:rFonts w:eastAsia="仿宋_GB2312"/>
          <w:sz w:val="30"/>
          <w:szCs w:val="30"/>
        </w:rPr>
        <w:t>陆贵强、王龙、王世成、金春林</w:t>
      </w:r>
    </w:p>
    <w:p>
      <w:pPr>
        <w:widowControl w:val="0"/>
        <w:shd w:val="clear" w:color="auto" w:fill="FFFFFF"/>
        <w:spacing w:line="360" w:lineRule="auto"/>
        <w:ind w:firstLine="600" w:firstLineChars="200"/>
        <w:rPr>
          <w:rFonts w:eastAsia="仿宋_GB2312"/>
          <w:color w:val="auto"/>
          <w:sz w:val="30"/>
          <w:szCs w:val="30"/>
        </w:rPr>
      </w:pPr>
      <w:r>
        <w:rPr>
          <w:rFonts w:eastAsia="仿宋_GB2312"/>
          <w:color w:val="auto"/>
          <w:sz w:val="30"/>
          <w:szCs w:val="30"/>
        </w:rPr>
        <w:t>领导小组办公室设在应用技术学院（退役军人教育学院），具体负责高职扩招考试招生工作的组织、协调与管理。</w:t>
      </w:r>
    </w:p>
    <w:p>
      <w:pPr>
        <w:widowControl w:val="0"/>
        <w:shd w:val="clear" w:color="auto" w:fill="FFFFFF"/>
        <w:spacing w:line="360" w:lineRule="auto"/>
        <w:ind w:firstLine="600" w:firstLineChars="200"/>
        <w:rPr>
          <w:rFonts w:eastAsia="仿宋_GB2312"/>
          <w:color w:val="auto"/>
          <w:sz w:val="30"/>
          <w:szCs w:val="30"/>
        </w:rPr>
      </w:pPr>
      <w:r>
        <w:rPr>
          <w:rFonts w:eastAsia="仿宋_GB2312"/>
          <w:color w:val="auto"/>
          <w:sz w:val="30"/>
          <w:szCs w:val="30"/>
        </w:rPr>
        <w:t>（二）相关部门职责分工</w:t>
      </w:r>
    </w:p>
    <w:p>
      <w:pPr>
        <w:widowControl w:val="0"/>
        <w:shd w:val="clear" w:color="auto" w:fill="FFFFFF"/>
        <w:spacing w:line="360" w:lineRule="auto"/>
        <w:ind w:firstLine="600" w:firstLineChars="200"/>
        <w:rPr>
          <w:rFonts w:eastAsia="仿宋_GB2312"/>
          <w:color w:val="auto"/>
          <w:sz w:val="30"/>
          <w:szCs w:val="30"/>
        </w:rPr>
      </w:pPr>
      <w:r>
        <w:rPr>
          <w:rFonts w:eastAsia="仿宋_GB2312"/>
          <w:color w:val="auto"/>
          <w:sz w:val="30"/>
          <w:szCs w:val="30"/>
        </w:rPr>
        <w:t>1.应用技术学院（退役军人教育学院）作为学校高职扩招工作专门负责部门，具体负责制订招生计划、招生宣传组织等工作。</w:t>
      </w:r>
    </w:p>
    <w:p>
      <w:pPr>
        <w:widowControl w:val="0"/>
        <w:shd w:val="clear" w:color="auto" w:fill="FFFFFF"/>
        <w:spacing w:line="360" w:lineRule="auto"/>
        <w:ind w:firstLine="600" w:firstLineChars="200"/>
        <w:rPr>
          <w:rFonts w:eastAsia="仿宋_GB2312"/>
          <w:color w:val="auto"/>
          <w:sz w:val="30"/>
          <w:szCs w:val="30"/>
        </w:rPr>
      </w:pPr>
      <w:r>
        <w:rPr>
          <w:rFonts w:eastAsia="仿宋_GB2312"/>
          <w:color w:val="auto"/>
          <w:sz w:val="30"/>
          <w:szCs w:val="30"/>
        </w:rPr>
        <w:t>2.招生就业处负责与省教育厅和省招考委沟通协调、资格审核、组织录取、单独招生平台管理等工作。</w:t>
      </w:r>
    </w:p>
    <w:p>
      <w:pPr>
        <w:widowControl w:val="0"/>
        <w:shd w:val="clear" w:color="auto" w:fill="FFFFFF"/>
        <w:spacing w:line="360" w:lineRule="auto"/>
        <w:ind w:firstLine="600" w:firstLineChars="200"/>
        <w:rPr>
          <w:rFonts w:eastAsia="仿宋_GB2312"/>
          <w:color w:val="auto"/>
          <w:sz w:val="30"/>
          <w:szCs w:val="30"/>
        </w:rPr>
      </w:pPr>
      <w:r>
        <w:rPr>
          <w:rFonts w:eastAsia="仿宋_GB2312"/>
          <w:color w:val="auto"/>
          <w:sz w:val="30"/>
          <w:szCs w:val="30"/>
        </w:rPr>
        <w:t>3.教务处负责制订考试科目和考核方式，组织命题、考试、评卷和成绩报送及复核等工作。</w:t>
      </w:r>
    </w:p>
    <w:p>
      <w:pPr>
        <w:widowControl w:val="0"/>
        <w:shd w:val="clear" w:color="auto" w:fill="FFFFFF"/>
        <w:spacing w:line="360" w:lineRule="auto"/>
        <w:ind w:firstLine="600" w:firstLineChars="200"/>
        <w:rPr>
          <w:rFonts w:eastAsia="仿宋_GB2312"/>
          <w:color w:val="auto"/>
          <w:sz w:val="30"/>
          <w:szCs w:val="30"/>
        </w:rPr>
      </w:pPr>
      <w:r>
        <w:rPr>
          <w:rFonts w:eastAsia="仿宋_GB2312"/>
          <w:color w:val="auto"/>
          <w:sz w:val="30"/>
          <w:szCs w:val="30"/>
        </w:rPr>
        <w:t>4.纪检监察处负责全程监督监察高职扩招考试招生工作。</w:t>
      </w:r>
    </w:p>
    <w:p>
      <w:pPr>
        <w:widowControl w:val="0"/>
        <w:shd w:val="clear" w:color="auto" w:fill="FFFFFF"/>
        <w:spacing w:line="360" w:lineRule="auto"/>
        <w:ind w:firstLine="600" w:firstLineChars="200"/>
        <w:rPr>
          <w:rFonts w:eastAsia="仿宋_GB2312"/>
          <w:color w:val="auto"/>
          <w:sz w:val="30"/>
          <w:szCs w:val="30"/>
        </w:rPr>
      </w:pPr>
      <w:r>
        <w:rPr>
          <w:rFonts w:eastAsia="仿宋_GB2312"/>
          <w:color w:val="auto"/>
          <w:sz w:val="30"/>
          <w:szCs w:val="30"/>
        </w:rPr>
        <w:t>5.财务处负责经费保障等工作。</w:t>
      </w:r>
    </w:p>
    <w:p>
      <w:pPr>
        <w:widowControl w:val="0"/>
        <w:shd w:val="clear" w:color="auto" w:fill="FFFFFF"/>
        <w:spacing w:line="360" w:lineRule="auto"/>
        <w:ind w:firstLine="600" w:firstLineChars="200"/>
        <w:rPr>
          <w:rFonts w:eastAsia="仿宋_GB2312"/>
          <w:color w:val="auto"/>
          <w:sz w:val="30"/>
          <w:szCs w:val="30"/>
        </w:rPr>
      </w:pPr>
      <w:r>
        <w:rPr>
          <w:rFonts w:eastAsia="仿宋_GB2312"/>
          <w:color w:val="auto"/>
          <w:sz w:val="30"/>
          <w:szCs w:val="30"/>
        </w:rPr>
        <w:t>6.信息技术服务中心负责招生考试录取期间的网络运维工作。</w:t>
      </w:r>
    </w:p>
    <w:p>
      <w:pPr>
        <w:widowControl w:val="0"/>
        <w:shd w:val="clear" w:color="auto" w:fill="FFFFFF"/>
        <w:spacing w:line="360" w:lineRule="auto"/>
        <w:ind w:firstLine="600" w:firstLineChars="200"/>
        <w:rPr>
          <w:rFonts w:eastAsia="仿宋_GB2312"/>
          <w:color w:val="auto"/>
          <w:sz w:val="30"/>
          <w:szCs w:val="30"/>
        </w:rPr>
      </w:pPr>
      <w:r>
        <w:rPr>
          <w:rFonts w:eastAsia="仿宋_GB2312"/>
          <w:color w:val="auto"/>
          <w:sz w:val="30"/>
          <w:szCs w:val="30"/>
        </w:rPr>
        <w:t>7.后勤保障服务中心负责招生期间的值班餐饮、通勤用车等工作。</w:t>
      </w:r>
    </w:p>
    <w:p>
      <w:pPr>
        <w:widowControl w:val="0"/>
        <w:shd w:val="clear" w:color="auto" w:fill="FFFFFF"/>
        <w:spacing w:line="360" w:lineRule="auto"/>
        <w:ind w:firstLine="600" w:firstLineChars="200"/>
        <w:rPr>
          <w:rFonts w:eastAsia="仿宋_GB2312"/>
          <w:color w:val="auto"/>
          <w:sz w:val="30"/>
          <w:szCs w:val="30"/>
        </w:rPr>
      </w:pPr>
      <w:r>
        <w:rPr>
          <w:rFonts w:eastAsia="仿宋_GB2312"/>
          <w:color w:val="auto"/>
          <w:sz w:val="30"/>
          <w:szCs w:val="30"/>
        </w:rPr>
        <w:t>8.学生工作处负责提供入学须知、资助手册、家庭情况调查表、奖助学政策等录取通知书所需材料。</w:t>
      </w:r>
    </w:p>
    <w:p>
      <w:pPr>
        <w:widowControl w:val="0"/>
        <w:shd w:val="clear" w:color="auto" w:fill="FFFFFF"/>
        <w:spacing w:line="360" w:lineRule="auto"/>
        <w:ind w:firstLine="600" w:firstLineChars="200"/>
        <w:rPr>
          <w:rFonts w:eastAsia="仿宋_GB2312"/>
          <w:color w:val="auto"/>
          <w:sz w:val="30"/>
          <w:szCs w:val="30"/>
        </w:rPr>
      </w:pPr>
      <w:r>
        <w:rPr>
          <w:rFonts w:eastAsia="仿宋_GB2312"/>
          <w:color w:val="auto"/>
          <w:sz w:val="30"/>
          <w:szCs w:val="30"/>
        </w:rPr>
        <w:t>9.保卫处负责招生考试录取期间的安保工作。</w:t>
      </w:r>
    </w:p>
    <w:p>
      <w:pPr>
        <w:widowControl w:val="0"/>
        <w:shd w:val="clear" w:color="auto" w:fill="FFFFFF"/>
        <w:spacing w:line="360" w:lineRule="auto"/>
        <w:ind w:firstLine="602" w:firstLineChars="200"/>
        <w:rPr>
          <w:rFonts w:eastAsia="仿宋_GB2312"/>
          <w:b/>
          <w:bCs/>
          <w:color w:val="auto"/>
          <w:sz w:val="30"/>
          <w:szCs w:val="30"/>
        </w:rPr>
      </w:pPr>
    </w:p>
    <w:p>
      <w:pPr>
        <w:widowControl w:val="0"/>
        <w:shd w:val="clear" w:color="auto" w:fill="FFFFFF"/>
        <w:spacing w:line="360" w:lineRule="auto"/>
        <w:ind w:firstLine="602" w:firstLineChars="200"/>
        <w:rPr>
          <w:rFonts w:eastAsia="仿宋_GB2312"/>
          <w:b/>
          <w:bCs/>
          <w:color w:val="auto"/>
          <w:sz w:val="30"/>
          <w:szCs w:val="30"/>
        </w:rPr>
      </w:pPr>
    </w:p>
    <w:p>
      <w:pPr>
        <w:widowControl w:val="0"/>
        <w:shd w:val="clear" w:color="auto" w:fill="FFFFFF"/>
        <w:spacing w:line="360" w:lineRule="auto"/>
        <w:ind w:firstLine="643" w:firstLineChars="200"/>
        <w:rPr>
          <w:rFonts w:ascii="黑体" w:hAnsi="黑体" w:eastAsia="黑体" w:cs="黑体"/>
          <w:b/>
          <w:bCs/>
          <w:color w:val="auto"/>
          <w:sz w:val="32"/>
          <w:szCs w:val="32"/>
        </w:rPr>
      </w:pPr>
      <w:r>
        <w:rPr>
          <w:rFonts w:hint="eastAsia" w:ascii="黑体" w:hAnsi="黑体" w:eastAsia="黑体" w:cs="黑体"/>
          <w:b/>
          <w:bCs/>
          <w:color w:val="auto"/>
          <w:sz w:val="32"/>
          <w:szCs w:val="32"/>
        </w:rPr>
        <w:t>三、招生专业</w:t>
      </w:r>
    </w:p>
    <w:tbl>
      <w:tblPr>
        <w:tblStyle w:val="11"/>
        <w:tblpPr w:leftFromText="180" w:rightFromText="180" w:vertAnchor="text" w:horzAnchor="page" w:tblpXSpec="center" w:tblpY="1254"/>
        <w:tblOverlap w:val="never"/>
        <w:tblW w:w="5000" w:type="pct"/>
        <w:jc w:val="center"/>
        <w:tblLayout w:type="autofit"/>
        <w:tblCellMar>
          <w:top w:w="0" w:type="dxa"/>
          <w:left w:w="108" w:type="dxa"/>
          <w:bottom w:w="0" w:type="dxa"/>
          <w:right w:w="108" w:type="dxa"/>
        </w:tblCellMar>
      </w:tblPr>
      <w:tblGrid>
        <w:gridCol w:w="1848"/>
        <w:gridCol w:w="3416"/>
        <w:gridCol w:w="1392"/>
        <w:gridCol w:w="1810"/>
      </w:tblGrid>
      <w:tr>
        <w:tblPrEx>
          <w:tblCellMar>
            <w:top w:w="0" w:type="dxa"/>
            <w:left w:w="108" w:type="dxa"/>
            <w:bottom w:w="0" w:type="dxa"/>
            <w:right w:w="108" w:type="dxa"/>
          </w:tblCellMar>
        </w:tblPrEx>
        <w:trPr>
          <w:trHeight w:val="1747" w:hRule="atLeast"/>
          <w:jc w:val="center"/>
        </w:trPr>
        <w:tc>
          <w:tcPr>
            <w:tcW w:w="109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textAlignment w:val="auto"/>
              <w:rPr>
                <w:rFonts w:eastAsia="仿宋_GB2312"/>
                <w:bCs/>
                <w:sz w:val="22"/>
                <w:szCs w:val="22"/>
              </w:rPr>
            </w:pPr>
            <w:r>
              <w:rPr>
                <w:rFonts w:eastAsia="仿宋_GB2312"/>
                <w:bCs/>
                <w:sz w:val="22"/>
                <w:szCs w:val="22"/>
              </w:rPr>
              <w:t>专业</w:t>
            </w:r>
          </w:p>
          <w:p>
            <w:pPr>
              <w:spacing w:line="240" w:lineRule="auto"/>
              <w:jc w:val="center"/>
              <w:textAlignment w:val="auto"/>
              <w:rPr>
                <w:rFonts w:eastAsia="仿宋_GB2312"/>
                <w:bCs/>
                <w:sz w:val="22"/>
                <w:szCs w:val="22"/>
              </w:rPr>
            </w:pPr>
            <w:r>
              <w:rPr>
                <w:rFonts w:eastAsia="仿宋_GB2312"/>
                <w:bCs/>
                <w:sz w:val="22"/>
                <w:szCs w:val="22"/>
              </w:rPr>
              <w:t>代码</w:t>
            </w:r>
          </w:p>
        </w:tc>
        <w:tc>
          <w:tcPr>
            <w:tcW w:w="2017" w:type="pct"/>
            <w:tcBorders>
              <w:top w:val="single" w:color="auto" w:sz="4" w:space="0"/>
              <w:left w:val="nil"/>
              <w:bottom w:val="single" w:color="auto" w:sz="4" w:space="0"/>
              <w:right w:val="single" w:color="auto" w:sz="4" w:space="0"/>
            </w:tcBorders>
            <w:shd w:val="clear" w:color="auto" w:fill="auto"/>
            <w:vAlign w:val="center"/>
          </w:tcPr>
          <w:p>
            <w:pPr>
              <w:spacing w:line="240" w:lineRule="auto"/>
              <w:jc w:val="center"/>
              <w:textAlignment w:val="auto"/>
              <w:rPr>
                <w:rFonts w:eastAsia="仿宋_GB2312"/>
                <w:bCs/>
                <w:sz w:val="22"/>
                <w:szCs w:val="22"/>
              </w:rPr>
            </w:pPr>
            <w:r>
              <w:rPr>
                <w:rFonts w:eastAsia="仿宋_GB2312"/>
                <w:bCs/>
                <w:sz w:val="22"/>
                <w:szCs w:val="22"/>
              </w:rPr>
              <w:t>专业名称</w:t>
            </w:r>
          </w:p>
        </w:tc>
        <w:tc>
          <w:tcPr>
            <w:tcW w:w="822" w:type="pct"/>
            <w:tcBorders>
              <w:top w:val="single" w:color="auto" w:sz="4" w:space="0"/>
              <w:left w:val="nil"/>
              <w:bottom w:val="single" w:color="auto" w:sz="4" w:space="0"/>
              <w:right w:val="single" w:color="auto" w:sz="4" w:space="0"/>
            </w:tcBorders>
            <w:shd w:val="clear" w:color="auto" w:fill="auto"/>
            <w:vAlign w:val="center"/>
          </w:tcPr>
          <w:p>
            <w:pPr>
              <w:spacing w:line="240" w:lineRule="auto"/>
              <w:jc w:val="center"/>
              <w:textAlignment w:val="auto"/>
              <w:rPr>
                <w:rFonts w:eastAsia="仿宋_GB2312"/>
                <w:bCs/>
                <w:sz w:val="22"/>
                <w:szCs w:val="22"/>
              </w:rPr>
            </w:pPr>
            <w:r>
              <w:rPr>
                <w:rFonts w:hint="eastAsia" w:eastAsia="仿宋_GB2312"/>
                <w:bCs/>
                <w:sz w:val="22"/>
                <w:szCs w:val="22"/>
              </w:rPr>
              <w:t>学制</w:t>
            </w:r>
          </w:p>
        </w:tc>
        <w:tc>
          <w:tcPr>
            <w:tcW w:w="10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textAlignment w:val="auto"/>
              <w:rPr>
                <w:rFonts w:eastAsia="仿宋_GB2312"/>
                <w:bCs/>
                <w:sz w:val="22"/>
                <w:szCs w:val="22"/>
              </w:rPr>
            </w:pPr>
            <w:r>
              <w:rPr>
                <w:rFonts w:eastAsia="仿宋_GB2312"/>
                <w:bCs/>
                <w:sz w:val="22"/>
                <w:szCs w:val="22"/>
              </w:rPr>
              <w:t>学费（元/每年）</w:t>
            </w:r>
          </w:p>
        </w:tc>
      </w:tr>
      <w:tr>
        <w:tblPrEx>
          <w:tblCellMar>
            <w:top w:w="0" w:type="dxa"/>
            <w:left w:w="108" w:type="dxa"/>
            <w:bottom w:w="0" w:type="dxa"/>
            <w:right w:w="108" w:type="dxa"/>
          </w:tblCellMar>
        </w:tblPrEx>
        <w:trPr>
          <w:trHeight w:val="600" w:hRule="atLeast"/>
          <w:jc w:val="center"/>
        </w:trPr>
        <w:tc>
          <w:tcPr>
            <w:tcW w:w="1091" w:type="pct"/>
            <w:tcBorders>
              <w:top w:val="nil"/>
              <w:left w:val="single" w:color="auto" w:sz="4" w:space="0"/>
              <w:bottom w:val="single" w:color="auto" w:sz="4" w:space="0"/>
              <w:right w:val="single" w:color="auto" w:sz="4" w:space="0"/>
            </w:tcBorders>
            <w:shd w:val="clear" w:color="auto" w:fill="auto"/>
            <w:vAlign w:val="center"/>
          </w:tcPr>
          <w:p>
            <w:pPr>
              <w:spacing w:line="240" w:lineRule="auto"/>
              <w:jc w:val="center"/>
              <w:textAlignment w:val="auto"/>
              <w:rPr>
                <w:rFonts w:eastAsia="仿宋_GB2312"/>
                <w:bCs/>
                <w:color w:val="auto"/>
                <w:sz w:val="22"/>
                <w:szCs w:val="22"/>
              </w:rPr>
            </w:pPr>
            <w:r>
              <w:rPr>
                <w:rFonts w:eastAsia="仿宋_GB2312"/>
                <w:bCs/>
                <w:color w:val="auto"/>
                <w:sz w:val="22"/>
                <w:szCs w:val="22"/>
              </w:rPr>
              <w:t>560101</w:t>
            </w:r>
          </w:p>
        </w:tc>
        <w:tc>
          <w:tcPr>
            <w:tcW w:w="2017" w:type="pct"/>
            <w:tcBorders>
              <w:top w:val="nil"/>
              <w:left w:val="nil"/>
              <w:bottom w:val="single" w:color="auto" w:sz="4" w:space="0"/>
              <w:right w:val="single" w:color="auto" w:sz="4" w:space="0"/>
            </w:tcBorders>
            <w:shd w:val="clear" w:color="auto" w:fill="auto"/>
            <w:vAlign w:val="center"/>
          </w:tcPr>
          <w:p>
            <w:pPr>
              <w:spacing w:line="240" w:lineRule="auto"/>
              <w:jc w:val="center"/>
              <w:textAlignment w:val="auto"/>
              <w:rPr>
                <w:rFonts w:eastAsia="仿宋_GB2312"/>
                <w:bCs/>
                <w:color w:val="auto"/>
                <w:sz w:val="22"/>
                <w:szCs w:val="22"/>
              </w:rPr>
            </w:pPr>
            <w:r>
              <w:rPr>
                <w:rFonts w:eastAsia="仿宋_GB2312"/>
                <w:bCs/>
                <w:color w:val="auto"/>
                <w:sz w:val="22"/>
                <w:szCs w:val="22"/>
              </w:rPr>
              <w:t>机械设计与制造（智能制造）</w:t>
            </w:r>
          </w:p>
        </w:tc>
        <w:tc>
          <w:tcPr>
            <w:tcW w:w="822" w:type="pct"/>
            <w:tcBorders>
              <w:top w:val="nil"/>
              <w:left w:val="nil"/>
              <w:bottom w:val="single" w:color="auto" w:sz="4" w:space="0"/>
              <w:right w:val="single" w:color="auto" w:sz="4" w:space="0"/>
            </w:tcBorders>
            <w:shd w:val="clear" w:color="auto" w:fill="auto"/>
            <w:vAlign w:val="center"/>
          </w:tcPr>
          <w:p>
            <w:pPr>
              <w:spacing w:line="240" w:lineRule="auto"/>
              <w:jc w:val="center"/>
              <w:textAlignment w:val="auto"/>
              <w:rPr>
                <w:rFonts w:eastAsia="仿宋_GB2312"/>
                <w:bCs/>
                <w:color w:val="auto"/>
                <w:sz w:val="22"/>
                <w:szCs w:val="22"/>
              </w:rPr>
            </w:pPr>
            <w:r>
              <w:rPr>
                <w:rFonts w:hint="eastAsia" w:eastAsia="仿宋_GB2312"/>
                <w:bCs/>
                <w:color w:val="auto"/>
                <w:sz w:val="22"/>
                <w:szCs w:val="22"/>
              </w:rPr>
              <w:t>三年</w:t>
            </w:r>
          </w:p>
        </w:tc>
        <w:tc>
          <w:tcPr>
            <w:tcW w:w="1069" w:type="pct"/>
            <w:tcBorders>
              <w:top w:val="nil"/>
              <w:left w:val="single" w:color="auto" w:sz="4" w:space="0"/>
              <w:bottom w:val="single" w:color="auto" w:sz="4" w:space="0"/>
              <w:right w:val="single" w:color="auto" w:sz="4" w:space="0"/>
            </w:tcBorders>
            <w:vAlign w:val="center"/>
          </w:tcPr>
          <w:p>
            <w:pPr>
              <w:spacing w:line="240" w:lineRule="auto"/>
              <w:jc w:val="center"/>
              <w:textAlignment w:val="auto"/>
              <w:rPr>
                <w:rFonts w:eastAsia="仿宋_GB2312"/>
                <w:bCs/>
                <w:sz w:val="22"/>
                <w:szCs w:val="22"/>
              </w:rPr>
            </w:pPr>
            <w:r>
              <w:rPr>
                <w:rFonts w:eastAsia="仿宋_GB2312"/>
                <w:bCs/>
                <w:sz w:val="22"/>
                <w:szCs w:val="22"/>
              </w:rPr>
              <w:t>4500</w:t>
            </w:r>
          </w:p>
        </w:tc>
      </w:tr>
      <w:tr>
        <w:tblPrEx>
          <w:tblCellMar>
            <w:top w:w="0" w:type="dxa"/>
            <w:left w:w="108" w:type="dxa"/>
            <w:bottom w:w="0" w:type="dxa"/>
            <w:right w:w="108" w:type="dxa"/>
          </w:tblCellMar>
        </w:tblPrEx>
        <w:trPr>
          <w:trHeight w:val="600" w:hRule="atLeast"/>
          <w:jc w:val="center"/>
        </w:trPr>
        <w:tc>
          <w:tcPr>
            <w:tcW w:w="1091" w:type="pct"/>
            <w:tcBorders>
              <w:top w:val="nil"/>
              <w:left w:val="single" w:color="auto" w:sz="4" w:space="0"/>
              <w:bottom w:val="single" w:color="auto" w:sz="4" w:space="0"/>
              <w:right w:val="single" w:color="auto" w:sz="4" w:space="0"/>
            </w:tcBorders>
            <w:shd w:val="clear" w:color="auto" w:fill="auto"/>
            <w:vAlign w:val="center"/>
          </w:tcPr>
          <w:p>
            <w:pPr>
              <w:spacing w:line="240" w:lineRule="auto"/>
              <w:jc w:val="center"/>
              <w:textAlignment w:val="auto"/>
              <w:rPr>
                <w:rFonts w:eastAsia="仿宋_GB2312"/>
                <w:bCs/>
                <w:color w:val="auto"/>
                <w:sz w:val="22"/>
                <w:szCs w:val="22"/>
              </w:rPr>
            </w:pPr>
            <w:r>
              <w:rPr>
                <w:rFonts w:eastAsia="仿宋_GB2312"/>
                <w:bCs/>
                <w:color w:val="auto"/>
                <w:sz w:val="22"/>
                <w:szCs w:val="22"/>
              </w:rPr>
              <w:t>560103</w:t>
            </w:r>
          </w:p>
        </w:tc>
        <w:tc>
          <w:tcPr>
            <w:tcW w:w="2017" w:type="pct"/>
            <w:tcBorders>
              <w:top w:val="nil"/>
              <w:left w:val="nil"/>
              <w:bottom w:val="single" w:color="auto" w:sz="4" w:space="0"/>
              <w:right w:val="single" w:color="auto" w:sz="4" w:space="0"/>
            </w:tcBorders>
            <w:shd w:val="clear" w:color="auto" w:fill="auto"/>
            <w:vAlign w:val="center"/>
          </w:tcPr>
          <w:p>
            <w:pPr>
              <w:spacing w:line="240" w:lineRule="auto"/>
              <w:jc w:val="center"/>
              <w:textAlignment w:val="auto"/>
              <w:rPr>
                <w:rFonts w:eastAsia="仿宋_GB2312"/>
                <w:bCs/>
                <w:color w:val="auto"/>
                <w:sz w:val="22"/>
                <w:szCs w:val="22"/>
              </w:rPr>
            </w:pPr>
            <w:r>
              <w:rPr>
                <w:rFonts w:eastAsia="仿宋_GB2312"/>
                <w:bCs/>
                <w:color w:val="auto"/>
                <w:sz w:val="22"/>
                <w:szCs w:val="22"/>
              </w:rPr>
              <w:t>数控技术</w:t>
            </w:r>
          </w:p>
        </w:tc>
        <w:tc>
          <w:tcPr>
            <w:tcW w:w="822" w:type="pct"/>
            <w:tcBorders>
              <w:top w:val="nil"/>
              <w:left w:val="nil"/>
              <w:bottom w:val="single" w:color="auto" w:sz="4" w:space="0"/>
              <w:right w:val="single" w:color="auto" w:sz="4" w:space="0"/>
            </w:tcBorders>
            <w:shd w:val="clear" w:color="auto" w:fill="auto"/>
            <w:vAlign w:val="center"/>
          </w:tcPr>
          <w:p>
            <w:pPr>
              <w:spacing w:line="240" w:lineRule="auto"/>
              <w:jc w:val="center"/>
              <w:textAlignment w:val="auto"/>
              <w:rPr>
                <w:rFonts w:eastAsia="仿宋_GB2312"/>
                <w:bCs/>
                <w:color w:val="auto"/>
                <w:sz w:val="22"/>
                <w:szCs w:val="22"/>
              </w:rPr>
            </w:pPr>
            <w:r>
              <w:rPr>
                <w:rFonts w:hint="eastAsia" w:eastAsia="仿宋_GB2312"/>
                <w:bCs/>
                <w:color w:val="auto"/>
                <w:sz w:val="22"/>
                <w:szCs w:val="22"/>
              </w:rPr>
              <w:t>三年</w:t>
            </w:r>
          </w:p>
        </w:tc>
        <w:tc>
          <w:tcPr>
            <w:tcW w:w="1069" w:type="pct"/>
            <w:tcBorders>
              <w:top w:val="nil"/>
              <w:left w:val="single" w:color="auto" w:sz="4" w:space="0"/>
              <w:bottom w:val="single" w:color="auto" w:sz="4" w:space="0"/>
              <w:right w:val="single" w:color="auto" w:sz="4" w:space="0"/>
            </w:tcBorders>
            <w:vAlign w:val="center"/>
          </w:tcPr>
          <w:p>
            <w:pPr>
              <w:spacing w:line="240" w:lineRule="auto"/>
              <w:jc w:val="center"/>
              <w:textAlignment w:val="auto"/>
              <w:rPr>
                <w:rFonts w:eastAsia="仿宋_GB2312"/>
                <w:bCs/>
                <w:sz w:val="22"/>
                <w:szCs w:val="22"/>
              </w:rPr>
            </w:pPr>
            <w:r>
              <w:rPr>
                <w:rFonts w:eastAsia="仿宋_GB2312"/>
                <w:bCs/>
                <w:sz w:val="22"/>
                <w:szCs w:val="22"/>
              </w:rPr>
              <w:t>4800</w:t>
            </w:r>
          </w:p>
        </w:tc>
      </w:tr>
      <w:tr>
        <w:tblPrEx>
          <w:tblCellMar>
            <w:top w:w="0" w:type="dxa"/>
            <w:left w:w="108" w:type="dxa"/>
            <w:bottom w:w="0" w:type="dxa"/>
            <w:right w:w="108" w:type="dxa"/>
          </w:tblCellMar>
        </w:tblPrEx>
        <w:trPr>
          <w:trHeight w:val="600" w:hRule="atLeast"/>
          <w:jc w:val="center"/>
        </w:trPr>
        <w:tc>
          <w:tcPr>
            <w:tcW w:w="1091" w:type="pct"/>
            <w:tcBorders>
              <w:top w:val="nil"/>
              <w:left w:val="single" w:color="auto" w:sz="4" w:space="0"/>
              <w:bottom w:val="single" w:color="auto" w:sz="4" w:space="0"/>
              <w:right w:val="single" w:color="auto" w:sz="4" w:space="0"/>
            </w:tcBorders>
            <w:shd w:val="clear" w:color="auto" w:fill="auto"/>
            <w:vAlign w:val="center"/>
          </w:tcPr>
          <w:p>
            <w:pPr>
              <w:spacing w:line="240" w:lineRule="auto"/>
              <w:jc w:val="center"/>
              <w:textAlignment w:val="auto"/>
              <w:rPr>
                <w:rFonts w:eastAsia="仿宋_GB2312"/>
                <w:bCs/>
                <w:color w:val="auto"/>
                <w:sz w:val="22"/>
                <w:szCs w:val="22"/>
              </w:rPr>
            </w:pPr>
            <w:r>
              <w:rPr>
                <w:rFonts w:eastAsia="仿宋_GB2312"/>
                <w:bCs/>
                <w:color w:val="auto"/>
                <w:sz w:val="22"/>
                <w:szCs w:val="22"/>
              </w:rPr>
              <w:t>560702</w:t>
            </w:r>
          </w:p>
        </w:tc>
        <w:tc>
          <w:tcPr>
            <w:tcW w:w="2017" w:type="pct"/>
            <w:tcBorders>
              <w:top w:val="nil"/>
              <w:left w:val="nil"/>
              <w:bottom w:val="single" w:color="auto" w:sz="4" w:space="0"/>
              <w:right w:val="single" w:color="auto" w:sz="4" w:space="0"/>
            </w:tcBorders>
            <w:shd w:val="clear" w:color="auto" w:fill="auto"/>
            <w:vAlign w:val="center"/>
          </w:tcPr>
          <w:p>
            <w:pPr>
              <w:spacing w:line="240" w:lineRule="auto"/>
              <w:jc w:val="center"/>
              <w:textAlignment w:val="auto"/>
              <w:rPr>
                <w:rFonts w:eastAsia="仿宋_GB2312"/>
                <w:bCs/>
                <w:color w:val="auto"/>
                <w:sz w:val="22"/>
                <w:szCs w:val="22"/>
              </w:rPr>
            </w:pPr>
            <w:r>
              <w:rPr>
                <w:rFonts w:eastAsia="仿宋_GB2312"/>
                <w:bCs/>
                <w:color w:val="auto"/>
                <w:sz w:val="22"/>
                <w:szCs w:val="22"/>
              </w:rPr>
              <w:t>汽车检测与维修技术</w:t>
            </w:r>
          </w:p>
        </w:tc>
        <w:tc>
          <w:tcPr>
            <w:tcW w:w="822" w:type="pct"/>
            <w:tcBorders>
              <w:top w:val="nil"/>
              <w:left w:val="nil"/>
              <w:bottom w:val="single" w:color="auto" w:sz="4" w:space="0"/>
              <w:right w:val="single" w:color="auto" w:sz="4" w:space="0"/>
            </w:tcBorders>
            <w:shd w:val="clear" w:color="auto" w:fill="auto"/>
            <w:vAlign w:val="center"/>
          </w:tcPr>
          <w:p>
            <w:pPr>
              <w:spacing w:line="240" w:lineRule="auto"/>
              <w:jc w:val="center"/>
              <w:textAlignment w:val="auto"/>
              <w:rPr>
                <w:rFonts w:eastAsia="仿宋_GB2312"/>
                <w:bCs/>
                <w:color w:val="auto"/>
                <w:sz w:val="22"/>
                <w:szCs w:val="22"/>
              </w:rPr>
            </w:pPr>
            <w:r>
              <w:rPr>
                <w:rFonts w:hint="eastAsia" w:eastAsia="仿宋_GB2312"/>
                <w:bCs/>
                <w:color w:val="auto"/>
                <w:sz w:val="22"/>
                <w:szCs w:val="22"/>
              </w:rPr>
              <w:t>三年</w:t>
            </w:r>
          </w:p>
        </w:tc>
        <w:tc>
          <w:tcPr>
            <w:tcW w:w="1069" w:type="pct"/>
            <w:tcBorders>
              <w:top w:val="nil"/>
              <w:left w:val="single" w:color="auto" w:sz="4" w:space="0"/>
              <w:bottom w:val="single" w:color="auto" w:sz="4" w:space="0"/>
              <w:right w:val="single" w:color="auto" w:sz="4" w:space="0"/>
            </w:tcBorders>
            <w:vAlign w:val="center"/>
          </w:tcPr>
          <w:p>
            <w:pPr>
              <w:spacing w:line="240" w:lineRule="auto"/>
              <w:jc w:val="center"/>
              <w:textAlignment w:val="auto"/>
              <w:rPr>
                <w:rFonts w:eastAsia="仿宋_GB2312"/>
                <w:bCs/>
                <w:sz w:val="22"/>
                <w:szCs w:val="22"/>
              </w:rPr>
            </w:pPr>
            <w:r>
              <w:rPr>
                <w:rFonts w:eastAsia="仿宋_GB2312"/>
                <w:bCs/>
                <w:sz w:val="22"/>
                <w:szCs w:val="22"/>
              </w:rPr>
              <w:t>4800</w:t>
            </w:r>
          </w:p>
        </w:tc>
      </w:tr>
      <w:tr>
        <w:tblPrEx>
          <w:tblCellMar>
            <w:top w:w="0" w:type="dxa"/>
            <w:left w:w="108" w:type="dxa"/>
            <w:bottom w:w="0" w:type="dxa"/>
            <w:right w:w="108" w:type="dxa"/>
          </w:tblCellMar>
        </w:tblPrEx>
        <w:trPr>
          <w:trHeight w:val="600" w:hRule="atLeast"/>
          <w:jc w:val="center"/>
        </w:trPr>
        <w:tc>
          <w:tcPr>
            <w:tcW w:w="1091" w:type="pct"/>
            <w:tcBorders>
              <w:top w:val="nil"/>
              <w:left w:val="single" w:color="auto" w:sz="4" w:space="0"/>
              <w:bottom w:val="single" w:color="auto" w:sz="4" w:space="0"/>
              <w:right w:val="single" w:color="auto" w:sz="4" w:space="0"/>
            </w:tcBorders>
            <w:shd w:val="clear" w:color="auto" w:fill="auto"/>
            <w:vAlign w:val="center"/>
          </w:tcPr>
          <w:p>
            <w:pPr>
              <w:spacing w:line="240" w:lineRule="auto"/>
              <w:jc w:val="center"/>
              <w:textAlignment w:val="auto"/>
              <w:rPr>
                <w:rFonts w:eastAsia="仿宋_GB2312"/>
                <w:bCs/>
                <w:color w:val="auto"/>
                <w:sz w:val="22"/>
                <w:szCs w:val="22"/>
              </w:rPr>
            </w:pPr>
            <w:r>
              <w:rPr>
                <w:rFonts w:eastAsia="仿宋_GB2312"/>
                <w:bCs/>
                <w:color w:val="auto"/>
                <w:sz w:val="22"/>
                <w:szCs w:val="22"/>
              </w:rPr>
              <w:t>630702</w:t>
            </w:r>
          </w:p>
        </w:tc>
        <w:tc>
          <w:tcPr>
            <w:tcW w:w="2017" w:type="pct"/>
            <w:tcBorders>
              <w:top w:val="nil"/>
              <w:left w:val="nil"/>
              <w:bottom w:val="single" w:color="auto" w:sz="4" w:space="0"/>
              <w:right w:val="single" w:color="auto" w:sz="4" w:space="0"/>
            </w:tcBorders>
            <w:shd w:val="clear" w:color="auto" w:fill="auto"/>
            <w:vAlign w:val="center"/>
          </w:tcPr>
          <w:p>
            <w:pPr>
              <w:spacing w:line="240" w:lineRule="auto"/>
              <w:jc w:val="center"/>
              <w:textAlignment w:val="auto"/>
              <w:rPr>
                <w:rFonts w:eastAsia="仿宋_GB2312"/>
                <w:bCs/>
                <w:color w:val="auto"/>
                <w:sz w:val="22"/>
                <w:szCs w:val="22"/>
              </w:rPr>
            </w:pPr>
            <w:r>
              <w:rPr>
                <w:rFonts w:eastAsia="仿宋_GB2312"/>
                <w:bCs/>
                <w:color w:val="auto"/>
                <w:sz w:val="22"/>
                <w:szCs w:val="22"/>
              </w:rPr>
              <w:t>汽车营销与服务</w:t>
            </w:r>
          </w:p>
        </w:tc>
        <w:tc>
          <w:tcPr>
            <w:tcW w:w="822" w:type="pct"/>
            <w:tcBorders>
              <w:top w:val="nil"/>
              <w:left w:val="nil"/>
              <w:bottom w:val="single" w:color="auto" w:sz="4" w:space="0"/>
              <w:right w:val="single" w:color="auto" w:sz="4" w:space="0"/>
            </w:tcBorders>
            <w:shd w:val="clear" w:color="auto" w:fill="auto"/>
            <w:vAlign w:val="center"/>
          </w:tcPr>
          <w:p>
            <w:pPr>
              <w:spacing w:line="240" w:lineRule="auto"/>
              <w:jc w:val="center"/>
              <w:textAlignment w:val="auto"/>
              <w:rPr>
                <w:rFonts w:eastAsia="仿宋_GB2312"/>
                <w:bCs/>
                <w:color w:val="auto"/>
                <w:sz w:val="22"/>
                <w:szCs w:val="22"/>
              </w:rPr>
            </w:pPr>
            <w:r>
              <w:rPr>
                <w:rFonts w:hint="eastAsia" w:eastAsia="仿宋_GB2312"/>
                <w:bCs/>
                <w:color w:val="auto"/>
                <w:sz w:val="22"/>
                <w:szCs w:val="22"/>
              </w:rPr>
              <w:t>三年</w:t>
            </w:r>
          </w:p>
        </w:tc>
        <w:tc>
          <w:tcPr>
            <w:tcW w:w="1069" w:type="pct"/>
            <w:tcBorders>
              <w:top w:val="nil"/>
              <w:left w:val="single" w:color="auto" w:sz="4" w:space="0"/>
              <w:bottom w:val="single" w:color="auto" w:sz="4" w:space="0"/>
              <w:right w:val="single" w:color="auto" w:sz="4" w:space="0"/>
            </w:tcBorders>
            <w:vAlign w:val="center"/>
          </w:tcPr>
          <w:p>
            <w:pPr>
              <w:spacing w:line="240" w:lineRule="auto"/>
              <w:jc w:val="center"/>
              <w:textAlignment w:val="auto"/>
              <w:rPr>
                <w:rFonts w:eastAsia="仿宋_GB2312"/>
                <w:bCs/>
                <w:sz w:val="22"/>
                <w:szCs w:val="22"/>
              </w:rPr>
            </w:pPr>
            <w:r>
              <w:rPr>
                <w:rFonts w:eastAsia="仿宋_GB2312"/>
                <w:bCs/>
                <w:sz w:val="22"/>
                <w:szCs w:val="22"/>
              </w:rPr>
              <w:t>4800</w:t>
            </w:r>
          </w:p>
        </w:tc>
      </w:tr>
      <w:tr>
        <w:tblPrEx>
          <w:tblCellMar>
            <w:top w:w="0" w:type="dxa"/>
            <w:left w:w="108" w:type="dxa"/>
            <w:bottom w:w="0" w:type="dxa"/>
            <w:right w:w="108" w:type="dxa"/>
          </w:tblCellMar>
        </w:tblPrEx>
        <w:trPr>
          <w:trHeight w:val="600" w:hRule="atLeast"/>
          <w:jc w:val="center"/>
        </w:trPr>
        <w:tc>
          <w:tcPr>
            <w:tcW w:w="1091" w:type="pct"/>
            <w:tcBorders>
              <w:top w:val="nil"/>
              <w:left w:val="single" w:color="auto" w:sz="4" w:space="0"/>
              <w:bottom w:val="single" w:color="auto" w:sz="4" w:space="0"/>
              <w:right w:val="single" w:color="auto" w:sz="4" w:space="0"/>
            </w:tcBorders>
            <w:shd w:val="clear" w:color="auto" w:fill="auto"/>
            <w:vAlign w:val="center"/>
          </w:tcPr>
          <w:p>
            <w:pPr>
              <w:spacing w:line="240" w:lineRule="auto"/>
              <w:jc w:val="center"/>
              <w:textAlignment w:val="auto"/>
              <w:rPr>
                <w:rFonts w:eastAsia="仿宋_GB2312"/>
                <w:bCs/>
                <w:color w:val="auto"/>
                <w:sz w:val="22"/>
                <w:szCs w:val="22"/>
              </w:rPr>
            </w:pPr>
            <w:r>
              <w:rPr>
                <w:rFonts w:eastAsia="仿宋_GB2312"/>
                <w:bCs/>
                <w:color w:val="auto"/>
                <w:sz w:val="22"/>
                <w:szCs w:val="22"/>
              </w:rPr>
              <w:t>560302</w:t>
            </w:r>
          </w:p>
        </w:tc>
        <w:tc>
          <w:tcPr>
            <w:tcW w:w="2017" w:type="pct"/>
            <w:tcBorders>
              <w:top w:val="nil"/>
              <w:left w:val="nil"/>
              <w:bottom w:val="single" w:color="auto" w:sz="4" w:space="0"/>
              <w:right w:val="single" w:color="auto" w:sz="4" w:space="0"/>
            </w:tcBorders>
            <w:shd w:val="clear" w:color="auto" w:fill="auto"/>
            <w:vAlign w:val="center"/>
          </w:tcPr>
          <w:p>
            <w:pPr>
              <w:spacing w:line="240" w:lineRule="auto"/>
              <w:jc w:val="center"/>
              <w:textAlignment w:val="auto"/>
              <w:rPr>
                <w:rFonts w:eastAsia="仿宋_GB2312"/>
                <w:bCs/>
                <w:color w:val="auto"/>
                <w:sz w:val="22"/>
                <w:szCs w:val="22"/>
              </w:rPr>
            </w:pPr>
            <w:r>
              <w:rPr>
                <w:rFonts w:eastAsia="仿宋_GB2312"/>
                <w:bCs/>
                <w:color w:val="auto"/>
                <w:sz w:val="22"/>
                <w:szCs w:val="22"/>
              </w:rPr>
              <w:t>电气自动化技术</w:t>
            </w:r>
          </w:p>
        </w:tc>
        <w:tc>
          <w:tcPr>
            <w:tcW w:w="822" w:type="pct"/>
            <w:tcBorders>
              <w:top w:val="nil"/>
              <w:left w:val="nil"/>
              <w:bottom w:val="single" w:color="auto" w:sz="4" w:space="0"/>
              <w:right w:val="single" w:color="auto" w:sz="4" w:space="0"/>
            </w:tcBorders>
            <w:shd w:val="clear" w:color="auto" w:fill="auto"/>
            <w:vAlign w:val="center"/>
          </w:tcPr>
          <w:p>
            <w:pPr>
              <w:spacing w:line="240" w:lineRule="auto"/>
              <w:jc w:val="center"/>
              <w:textAlignment w:val="auto"/>
              <w:rPr>
                <w:rFonts w:eastAsia="仿宋_GB2312"/>
                <w:bCs/>
                <w:color w:val="auto"/>
                <w:sz w:val="22"/>
                <w:szCs w:val="22"/>
              </w:rPr>
            </w:pPr>
            <w:r>
              <w:rPr>
                <w:rFonts w:hint="eastAsia" w:eastAsia="仿宋_GB2312"/>
                <w:bCs/>
                <w:color w:val="auto"/>
                <w:sz w:val="22"/>
                <w:szCs w:val="22"/>
              </w:rPr>
              <w:t>三年</w:t>
            </w:r>
          </w:p>
        </w:tc>
        <w:tc>
          <w:tcPr>
            <w:tcW w:w="1069" w:type="pct"/>
            <w:tcBorders>
              <w:top w:val="nil"/>
              <w:left w:val="single" w:color="auto" w:sz="4" w:space="0"/>
              <w:bottom w:val="single" w:color="auto" w:sz="4" w:space="0"/>
              <w:right w:val="single" w:color="auto" w:sz="4" w:space="0"/>
            </w:tcBorders>
            <w:vAlign w:val="center"/>
          </w:tcPr>
          <w:p>
            <w:pPr>
              <w:spacing w:line="240" w:lineRule="auto"/>
              <w:jc w:val="center"/>
              <w:textAlignment w:val="auto"/>
              <w:rPr>
                <w:rFonts w:eastAsia="仿宋_GB2312"/>
                <w:bCs/>
                <w:sz w:val="22"/>
                <w:szCs w:val="22"/>
              </w:rPr>
            </w:pPr>
            <w:r>
              <w:rPr>
                <w:rFonts w:eastAsia="仿宋_GB2312"/>
                <w:bCs/>
                <w:sz w:val="22"/>
                <w:szCs w:val="22"/>
              </w:rPr>
              <w:t>4500</w:t>
            </w:r>
          </w:p>
        </w:tc>
      </w:tr>
      <w:tr>
        <w:tblPrEx>
          <w:tblCellMar>
            <w:top w:w="0" w:type="dxa"/>
            <w:left w:w="108" w:type="dxa"/>
            <w:bottom w:w="0" w:type="dxa"/>
            <w:right w:w="108" w:type="dxa"/>
          </w:tblCellMar>
        </w:tblPrEx>
        <w:trPr>
          <w:trHeight w:val="600" w:hRule="atLeast"/>
          <w:jc w:val="center"/>
        </w:trPr>
        <w:tc>
          <w:tcPr>
            <w:tcW w:w="1091" w:type="pct"/>
            <w:tcBorders>
              <w:top w:val="nil"/>
              <w:left w:val="single" w:color="auto" w:sz="4" w:space="0"/>
              <w:bottom w:val="single" w:color="auto" w:sz="4" w:space="0"/>
              <w:right w:val="single" w:color="auto" w:sz="4" w:space="0"/>
            </w:tcBorders>
            <w:shd w:val="clear" w:color="auto" w:fill="auto"/>
            <w:vAlign w:val="center"/>
          </w:tcPr>
          <w:p>
            <w:pPr>
              <w:spacing w:line="240" w:lineRule="auto"/>
              <w:jc w:val="center"/>
              <w:textAlignment w:val="auto"/>
              <w:rPr>
                <w:rFonts w:eastAsia="仿宋_GB2312"/>
                <w:bCs/>
                <w:color w:val="auto"/>
                <w:sz w:val="22"/>
                <w:szCs w:val="22"/>
              </w:rPr>
            </w:pPr>
            <w:r>
              <w:rPr>
                <w:rFonts w:eastAsia="仿宋_GB2312"/>
                <w:bCs/>
                <w:color w:val="auto"/>
                <w:sz w:val="22"/>
                <w:szCs w:val="22"/>
              </w:rPr>
              <w:t>560203</w:t>
            </w:r>
          </w:p>
        </w:tc>
        <w:tc>
          <w:tcPr>
            <w:tcW w:w="2017" w:type="pct"/>
            <w:tcBorders>
              <w:top w:val="nil"/>
              <w:left w:val="nil"/>
              <w:bottom w:val="single" w:color="auto" w:sz="4" w:space="0"/>
              <w:right w:val="single" w:color="auto" w:sz="4" w:space="0"/>
            </w:tcBorders>
            <w:shd w:val="clear" w:color="auto" w:fill="auto"/>
            <w:vAlign w:val="center"/>
          </w:tcPr>
          <w:p>
            <w:pPr>
              <w:spacing w:line="240" w:lineRule="auto"/>
              <w:jc w:val="center"/>
              <w:textAlignment w:val="auto"/>
              <w:rPr>
                <w:rFonts w:eastAsia="仿宋_GB2312"/>
                <w:bCs/>
                <w:color w:val="auto"/>
                <w:sz w:val="22"/>
                <w:szCs w:val="22"/>
              </w:rPr>
            </w:pPr>
            <w:r>
              <w:rPr>
                <w:rFonts w:eastAsia="仿宋_GB2312"/>
                <w:bCs/>
                <w:color w:val="auto"/>
                <w:sz w:val="22"/>
                <w:szCs w:val="22"/>
              </w:rPr>
              <w:t>机电设备维修与管理</w:t>
            </w:r>
          </w:p>
        </w:tc>
        <w:tc>
          <w:tcPr>
            <w:tcW w:w="822" w:type="pct"/>
            <w:tcBorders>
              <w:top w:val="nil"/>
              <w:left w:val="nil"/>
              <w:bottom w:val="single" w:color="auto" w:sz="4" w:space="0"/>
              <w:right w:val="single" w:color="auto" w:sz="4" w:space="0"/>
            </w:tcBorders>
            <w:shd w:val="clear" w:color="auto" w:fill="auto"/>
            <w:vAlign w:val="center"/>
          </w:tcPr>
          <w:p>
            <w:pPr>
              <w:spacing w:line="240" w:lineRule="auto"/>
              <w:jc w:val="center"/>
              <w:textAlignment w:val="auto"/>
              <w:rPr>
                <w:rFonts w:eastAsia="仿宋_GB2312"/>
                <w:bCs/>
                <w:color w:val="auto"/>
                <w:sz w:val="22"/>
                <w:szCs w:val="22"/>
              </w:rPr>
            </w:pPr>
            <w:r>
              <w:rPr>
                <w:rFonts w:hint="eastAsia" w:eastAsia="仿宋_GB2312"/>
                <w:bCs/>
                <w:color w:val="auto"/>
                <w:sz w:val="22"/>
                <w:szCs w:val="22"/>
              </w:rPr>
              <w:t>三年</w:t>
            </w:r>
          </w:p>
        </w:tc>
        <w:tc>
          <w:tcPr>
            <w:tcW w:w="1069" w:type="pct"/>
            <w:tcBorders>
              <w:top w:val="nil"/>
              <w:left w:val="single" w:color="auto" w:sz="4" w:space="0"/>
              <w:bottom w:val="single" w:color="auto" w:sz="4" w:space="0"/>
              <w:right w:val="single" w:color="auto" w:sz="4" w:space="0"/>
            </w:tcBorders>
            <w:vAlign w:val="center"/>
          </w:tcPr>
          <w:p>
            <w:pPr>
              <w:spacing w:line="240" w:lineRule="auto"/>
              <w:jc w:val="center"/>
              <w:textAlignment w:val="auto"/>
              <w:rPr>
                <w:rFonts w:eastAsia="仿宋_GB2312"/>
                <w:bCs/>
                <w:sz w:val="22"/>
                <w:szCs w:val="22"/>
              </w:rPr>
            </w:pPr>
            <w:r>
              <w:rPr>
                <w:rFonts w:eastAsia="仿宋_GB2312"/>
                <w:bCs/>
                <w:sz w:val="22"/>
                <w:szCs w:val="22"/>
              </w:rPr>
              <w:t>4500</w:t>
            </w:r>
          </w:p>
        </w:tc>
      </w:tr>
      <w:tr>
        <w:tblPrEx>
          <w:tblCellMar>
            <w:top w:w="0" w:type="dxa"/>
            <w:left w:w="108" w:type="dxa"/>
            <w:bottom w:w="0" w:type="dxa"/>
            <w:right w:w="108" w:type="dxa"/>
          </w:tblCellMar>
        </w:tblPrEx>
        <w:trPr>
          <w:trHeight w:val="600" w:hRule="atLeast"/>
          <w:jc w:val="center"/>
        </w:trPr>
        <w:tc>
          <w:tcPr>
            <w:tcW w:w="1091" w:type="pct"/>
            <w:tcBorders>
              <w:top w:val="nil"/>
              <w:left w:val="single" w:color="auto" w:sz="4" w:space="0"/>
              <w:bottom w:val="single" w:color="auto" w:sz="4" w:space="0"/>
              <w:right w:val="single" w:color="auto" w:sz="4" w:space="0"/>
            </w:tcBorders>
            <w:shd w:val="clear" w:color="auto" w:fill="auto"/>
            <w:vAlign w:val="center"/>
          </w:tcPr>
          <w:p>
            <w:pPr>
              <w:spacing w:line="240" w:lineRule="auto"/>
              <w:jc w:val="center"/>
              <w:textAlignment w:val="auto"/>
              <w:rPr>
                <w:rFonts w:eastAsia="仿宋_GB2312"/>
                <w:bCs/>
                <w:color w:val="auto"/>
                <w:sz w:val="22"/>
                <w:szCs w:val="22"/>
              </w:rPr>
            </w:pPr>
            <w:r>
              <w:rPr>
                <w:rFonts w:eastAsia="仿宋_GB2312"/>
                <w:bCs/>
                <w:color w:val="auto"/>
                <w:sz w:val="22"/>
                <w:szCs w:val="22"/>
              </w:rPr>
              <w:t>630701</w:t>
            </w:r>
          </w:p>
        </w:tc>
        <w:tc>
          <w:tcPr>
            <w:tcW w:w="2017" w:type="pct"/>
            <w:tcBorders>
              <w:top w:val="nil"/>
              <w:left w:val="nil"/>
              <w:bottom w:val="single" w:color="auto" w:sz="4" w:space="0"/>
              <w:right w:val="single" w:color="auto" w:sz="4" w:space="0"/>
            </w:tcBorders>
            <w:shd w:val="clear" w:color="auto" w:fill="auto"/>
            <w:vAlign w:val="center"/>
          </w:tcPr>
          <w:p>
            <w:pPr>
              <w:spacing w:line="240" w:lineRule="auto"/>
              <w:jc w:val="center"/>
              <w:textAlignment w:val="auto"/>
              <w:rPr>
                <w:rFonts w:eastAsia="仿宋_GB2312"/>
                <w:bCs/>
                <w:color w:val="auto"/>
                <w:sz w:val="22"/>
                <w:szCs w:val="22"/>
              </w:rPr>
            </w:pPr>
            <w:r>
              <w:rPr>
                <w:rFonts w:eastAsia="仿宋_GB2312"/>
                <w:bCs/>
                <w:color w:val="auto"/>
                <w:sz w:val="22"/>
                <w:szCs w:val="22"/>
              </w:rPr>
              <w:t>市场营销</w:t>
            </w:r>
          </w:p>
        </w:tc>
        <w:tc>
          <w:tcPr>
            <w:tcW w:w="822" w:type="pct"/>
            <w:tcBorders>
              <w:top w:val="nil"/>
              <w:left w:val="nil"/>
              <w:bottom w:val="single" w:color="auto" w:sz="4" w:space="0"/>
              <w:right w:val="single" w:color="auto" w:sz="4" w:space="0"/>
            </w:tcBorders>
            <w:shd w:val="clear" w:color="auto" w:fill="auto"/>
            <w:vAlign w:val="center"/>
          </w:tcPr>
          <w:p>
            <w:pPr>
              <w:spacing w:line="240" w:lineRule="auto"/>
              <w:jc w:val="center"/>
              <w:textAlignment w:val="auto"/>
              <w:rPr>
                <w:rFonts w:eastAsia="仿宋_GB2312"/>
                <w:bCs/>
                <w:color w:val="auto"/>
                <w:sz w:val="22"/>
                <w:szCs w:val="22"/>
              </w:rPr>
            </w:pPr>
            <w:r>
              <w:rPr>
                <w:rFonts w:hint="eastAsia" w:eastAsia="仿宋_GB2312"/>
                <w:bCs/>
                <w:color w:val="auto"/>
                <w:sz w:val="22"/>
                <w:szCs w:val="22"/>
              </w:rPr>
              <w:t>三年</w:t>
            </w:r>
          </w:p>
        </w:tc>
        <w:tc>
          <w:tcPr>
            <w:tcW w:w="1069" w:type="pct"/>
            <w:tcBorders>
              <w:top w:val="nil"/>
              <w:left w:val="single" w:color="auto" w:sz="4" w:space="0"/>
              <w:bottom w:val="single" w:color="auto" w:sz="4" w:space="0"/>
              <w:right w:val="single" w:color="auto" w:sz="4" w:space="0"/>
            </w:tcBorders>
            <w:vAlign w:val="center"/>
          </w:tcPr>
          <w:p>
            <w:pPr>
              <w:spacing w:line="240" w:lineRule="auto"/>
              <w:jc w:val="center"/>
              <w:textAlignment w:val="auto"/>
              <w:rPr>
                <w:rFonts w:eastAsia="仿宋_GB2312"/>
                <w:bCs/>
                <w:sz w:val="22"/>
                <w:szCs w:val="22"/>
              </w:rPr>
            </w:pPr>
            <w:r>
              <w:rPr>
                <w:rFonts w:eastAsia="仿宋_GB2312"/>
                <w:bCs/>
                <w:sz w:val="22"/>
                <w:szCs w:val="22"/>
              </w:rPr>
              <w:t>4000</w:t>
            </w:r>
          </w:p>
        </w:tc>
      </w:tr>
    </w:tbl>
    <w:p>
      <w:pPr>
        <w:widowControl w:val="0"/>
        <w:adjustRightInd w:val="0"/>
        <w:snapToGrid w:val="0"/>
        <w:spacing w:line="360" w:lineRule="auto"/>
        <w:ind w:firstLine="600" w:firstLineChars="200"/>
        <w:rPr>
          <w:rFonts w:eastAsia="仿宋_GB2312"/>
          <w:color w:val="auto"/>
          <w:sz w:val="30"/>
          <w:szCs w:val="30"/>
        </w:rPr>
      </w:pPr>
      <w:r>
        <w:rPr>
          <w:rFonts w:eastAsia="仿宋_GB2312"/>
          <w:color w:val="auto"/>
          <w:sz w:val="30"/>
          <w:szCs w:val="30"/>
        </w:rPr>
        <w:t>2020年我校高职扩招考试招生专业7个，招生计划数943人。</w:t>
      </w:r>
    </w:p>
    <w:p>
      <w:pPr>
        <w:widowControl w:val="0"/>
        <w:adjustRightInd w:val="0"/>
        <w:snapToGrid w:val="0"/>
        <w:spacing w:line="360" w:lineRule="auto"/>
        <w:rPr>
          <w:rFonts w:eastAsia="仿宋_GB2312"/>
          <w:color w:val="auto"/>
          <w:sz w:val="28"/>
          <w:szCs w:val="28"/>
        </w:rPr>
      </w:pPr>
    </w:p>
    <w:p>
      <w:pPr>
        <w:widowControl w:val="0"/>
        <w:adjustRightInd w:val="0"/>
        <w:snapToGrid w:val="0"/>
        <w:spacing w:line="360" w:lineRule="auto"/>
        <w:rPr>
          <w:rFonts w:eastAsia="仿宋_GB2312"/>
          <w:color w:val="auto"/>
          <w:sz w:val="28"/>
          <w:szCs w:val="28"/>
        </w:rPr>
      </w:pPr>
      <w:r>
        <w:rPr>
          <w:rFonts w:eastAsia="仿宋_GB2312"/>
          <w:color w:val="auto"/>
          <w:sz w:val="28"/>
          <w:szCs w:val="28"/>
        </w:rPr>
        <w:t>注：</w:t>
      </w:r>
    </w:p>
    <w:p>
      <w:pPr>
        <w:widowControl w:val="0"/>
        <w:adjustRightInd w:val="0"/>
        <w:snapToGrid w:val="0"/>
        <w:spacing w:line="360" w:lineRule="auto"/>
        <w:ind w:firstLine="560" w:firstLineChars="200"/>
        <w:rPr>
          <w:rFonts w:eastAsia="仿宋_GB2312"/>
          <w:color w:val="auto"/>
          <w:sz w:val="28"/>
          <w:szCs w:val="28"/>
        </w:rPr>
      </w:pPr>
      <w:r>
        <w:rPr>
          <w:rFonts w:eastAsia="仿宋_GB2312"/>
          <w:color w:val="auto"/>
          <w:sz w:val="28"/>
          <w:szCs w:val="28"/>
        </w:rPr>
        <w:t>1.最终招生专业、招生计划以辽宁省教育厅、招考委公布为准，学费收费标准以辽宁省物价局批复为准。</w:t>
      </w:r>
    </w:p>
    <w:p>
      <w:pPr>
        <w:widowControl w:val="0"/>
        <w:adjustRightInd w:val="0"/>
        <w:snapToGrid w:val="0"/>
        <w:spacing w:line="360" w:lineRule="auto"/>
        <w:ind w:firstLine="560" w:firstLineChars="200"/>
        <w:rPr>
          <w:rFonts w:eastAsia="仿宋_GB2312"/>
          <w:color w:val="auto"/>
          <w:sz w:val="28"/>
          <w:szCs w:val="28"/>
        </w:rPr>
      </w:pPr>
      <w:r>
        <w:rPr>
          <w:rFonts w:eastAsia="仿宋_GB2312"/>
          <w:color w:val="auto"/>
          <w:sz w:val="28"/>
          <w:szCs w:val="28"/>
        </w:rPr>
        <w:t>2.学费减免和资助条件按国家及辽宁省相关文件及政策执行。</w:t>
      </w:r>
    </w:p>
    <w:p>
      <w:pPr>
        <w:widowControl w:val="0"/>
        <w:adjustRightInd w:val="0"/>
        <w:snapToGrid w:val="0"/>
        <w:spacing w:line="360" w:lineRule="auto"/>
        <w:ind w:firstLine="560" w:firstLineChars="200"/>
        <w:rPr>
          <w:rFonts w:eastAsia="仿宋_GB2312"/>
          <w:color w:val="auto"/>
          <w:sz w:val="28"/>
          <w:szCs w:val="28"/>
        </w:rPr>
      </w:pPr>
      <w:r>
        <w:rPr>
          <w:rFonts w:eastAsia="仿宋_GB2312"/>
          <w:color w:val="auto"/>
          <w:sz w:val="28"/>
          <w:szCs w:val="28"/>
        </w:rPr>
        <w:t>3.所有招生专业学制3年，学习年限3</w:t>
      </w:r>
      <w:r>
        <w:rPr>
          <w:rFonts w:hint="eastAsia" w:eastAsia="仿宋_GB2312"/>
          <w:color w:val="auto"/>
          <w:sz w:val="28"/>
          <w:szCs w:val="28"/>
        </w:rPr>
        <w:t>~</w:t>
      </w:r>
      <w:r>
        <w:rPr>
          <w:rFonts w:eastAsia="仿宋_GB2312"/>
          <w:color w:val="auto"/>
          <w:sz w:val="28"/>
          <w:szCs w:val="28"/>
        </w:rPr>
        <w:t>6年，办学地点为辽宁装备制造职业技术学院（蒲河校区）。</w:t>
      </w:r>
    </w:p>
    <w:p>
      <w:pPr>
        <w:widowControl w:val="0"/>
        <w:adjustRightInd w:val="0"/>
        <w:snapToGrid w:val="0"/>
        <w:spacing w:line="360" w:lineRule="auto"/>
        <w:ind w:firstLine="643" w:firstLineChars="200"/>
        <w:rPr>
          <w:rFonts w:ascii="黑体" w:hAnsi="黑体" w:eastAsia="黑体" w:cs="黑体"/>
          <w:b/>
          <w:bCs/>
          <w:color w:val="auto"/>
          <w:sz w:val="32"/>
          <w:szCs w:val="32"/>
        </w:rPr>
      </w:pPr>
      <w:r>
        <w:rPr>
          <w:rFonts w:hint="eastAsia" w:ascii="黑体" w:hAnsi="黑体" w:eastAsia="黑体" w:cs="黑体"/>
          <w:b/>
          <w:bCs/>
          <w:color w:val="auto"/>
          <w:sz w:val="32"/>
          <w:szCs w:val="32"/>
        </w:rPr>
        <w:t>四、报名流程</w:t>
      </w:r>
    </w:p>
    <w:p>
      <w:pPr>
        <w:widowControl w:val="0"/>
        <w:shd w:val="clear" w:color="auto" w:fill="FFFFFF"/>
        <w:snapToGrid w:val="0"/>
        <w:spacing w:line="360" w:lineRule="auto"/>
        <w:ind w:firstLine="600" w:firstLineChars="200"/>
        <w:rPr>
          <w:rFonts w:eastAsia="仿宋_GB2312"/>
          <w:color w:val="auto"/>
          <w:sz w:val="30"/>
          <w:szCs w:val="30"/>
        </w:rPr>
      </w:pPr>
      <w:r>
        <w:rPr>
          <w:rFonts w:eastAsia="仿宋_GB2312"/>
          <w:color w:val="auto"/>
          <w:sz w:val="30"/>
          <w:szCs w:val="30"/>
        </w:rPr>
        <w:t>（一）招生对象</w:t>
      </w:r>
    </w:p>
    <w:p>
      <w:pPr>
        <w:widowControl w:val="0"/>
        <w:autoSpaceDE w:val="0"/>
        <w:autoSpaceDN w:val="0"/>
        <w:adjustRightInd w:val="0"/>
        <w:spacing w:line="360" w:lineRule="auto"/>
        <w:ind w:firstLine="600" w:firstLineChars="200"/>
        <w:textAlignment w:val="auto"/>
        <w:rPr>
          <w:rFonts w:eastAsia="仿宋_GB2312"/>
          <w:color w:val="auto"/>
          <w:sz w:val="30"/>
          <w:szCs w:val="30"/>
        </w:rPr>
      </w:pPr>
      <w:r>
        <w:rPr>
          <w:rFonts w:eastAsia="仿宋_GB2312"/>
          <w:color w:val="auto"/>
          <w:sz w:val="30"/>
          <w:szCs w:val="30"/>
        </w:rPr>
        <w:t>符合我省统一高考报名条件的普通高中学生（A类）、中职（含中专、技工学校、职业高中）学生（B类）、退役军人（C类）、下岗失业人员、农民工、高素质农民（D类）、企业在岗职工与基层农技人员（E类）等可参加我院组织的高职扩招考试。已被2020年我省普通高考、职业教育对口升学、单独考试招生等录取的考生，不再参加报名。</w:t>
      </w:r>
    </w:p>
    <w:p>
      <w:pPr>
        <w:widowControl w:val="0"/>
        <w:tabs>
          <w:tab w:val="left" w:pos="3465"/>
        </w:tabs>
        <w:adjustRightInd w:val="0"/>
        <w:snapToGrid w:val="0"/>
        <w:spacing w:line="360" w:lineRule="auto"/>
        <w:ind w:firstLine="600" w:firstLineChars="200"/>
        <w:rPr>
          <w:rFonts w:eastAsia="仿宋_GB2312"/>
          <w:color w:val="auto"/>
          <w:sz w:val="30"/>
          <w:szCs w:val="30"/>
        </w:rPr>
      </w:pPr>
      <w:r>
        <w:rPr>
          <w:rFonts w:eastAsia="仿宋_GB2312"/>
          <w:color w:val="auto"/>
          <w:sz w:val="30"/>
          <w:szCs w:val="30"/>
        </w:rPr>
        <w:t>（二）报名方式</w:t>
      </w:r>
    </w:p>
    <w:p>
      <w:pPr>
        <w:widowControl w:val="0"/>
        <w:autoSpaceDE w:val="0"/>
        <w:autoSpaceDN w:val="0"/>
        <w:adjustRightInd w:val="0"/>
        <w:spacing w:line="360" w:lineRule="auto"/>
        <w:ind w:firstLine="600" w:firstLineChars="200"/>
        <w:textAlignment w:val="auto"/>
        <w:rPr>
          <w:rFonts w:eastAsia="仿宋_GB2312"/>
          <w:color w:val="auto"/>
          <w:sz w:val="30"/>
          <w:szCs w:val="30"/>
        </w:rPr>
      </w:pPr>
      <w:r>
        <w:rPr>
          <w:rFonts w:eastAsia="仿宋_GB2312"/>
          <w:color w:val="auto"/>
          <w:sz w:val="30"/>
          <w:szCs w:val="30"/>
        </w:rPr>
        <w:t>1.报名方式：</w:t>
      </w:r>
    </w:p>
    <w:p>
      <w:pPr>
        <w:widowControl w:val="0"/>
        <w:autoSpaceDE w:val="0"/>
        <w:autoSpaceDN w:val="0"/>
        <w:adjustRightInd w:val="0"/>
        <w:spacing w:line="360" w:lineRule="auto"/>
        <w:ind w:firstLine="600" w:firstLineChars="200"/>
        <w:textAlignment w:val="auto"/>
        <w:rPr>
          <w:rFonts w:eastAsia="仿宋_GB2312"/>
          <w:color w:val="auto"/>
          <w:sz w:val="30"/>
          <w:szCs w:val="30"/>
        </w:rPr>
      </w:pPr>
      <w:r>
        <w:rPr>
          <w:rFonts w:eastAsia="仿宋_GB2312"/>
          <w:color w:val="auto"/>
          <w:sz w:val="30"/>
          <w:szCs w:val="30"/>
        </w:rPr>
        <w:t>我院高职扩招考试招生报名方式为网上报名，考生可登陆辽宁装备制造职业技术学院招生网“单招入口”进行报名。</w:t>
      </w:r>
    </w:p>
    <w:p>
      <w:pPr>
        <w:widowControl w:val="0"/>
        <w:autoSpaceDE w:val="0"/>
        <w:autoSpaceDN w:val="0"/>
        <w:adjustRightInd w:val="0"/>
        <w:spacing w:line="360" w:lineRule="auto"/>
        <w:ind w:firstLine="600" w:firstLineChars="200"/>
        <w:textAlignment w:val="auto"/>
        <w:rPr>
          <w:rFonts w:eastAsia="仿宋_GB2312"/>
          <w:color w:val="auto"/>
          <w:sz w:val="30"/>
          <w:szCs w:val="30"/>
        </w:rPr>
      </w:pPr>
      <w:r>
        <w:rPr>
          <w:rFonts w:eastAsia="仿宋_GB2312"/>
          <w:color w:val="auto"/>
          <w:sz w:val="30"/>
          <w:szCs w:val="30"/>
        </w:rPr>
        <w:t>考生首次报名需按照身份类别点选相应注册端口，新用户注册需填写参加我省高职扩招报名或参加普通高考和职业教育对口升学报名的考生号和真实姓名等信息，填报所有选项信息提交后缴费，直至系统提示报名成功即完成报名。</w:t>
      </w:r>
    </w:p>
    <w:p>
      <w:pPr>
        <w:widowControl w:val="0"/>
        <w:adjustRightInd w:val="0"/>
        <w:snapToGrid w:val="0"/>
        <w:spacing w:line="360" w:lineRule="auto"/>
        <w:ind w:firstLine="600" w:firstLineChars="200"/>
        <w:rPr>
          <w:rFonts w:eastAsia="仿宋_GB2312"/>
          <w:color w:val="auto"/>
          <w:sz w:val="30"/>
          <w:szCs w:val="30"/>
        </w:rPr>
      </w:pPr>
      <w:r>
        <w:rPr>
          <w:rFonts w:eastAsia="仿宋_GB2312"/>
          <w:color w:val="auto"/>
          <w:sz w:val="30"/>
          <w:szCs w:val="30"/>
        </w:rPr>
        <w:t>2.报名网址：</w:t>
      </w:r>
    </w:p>
    <w:p>
      <w:pPr>
        <w:widowControl w:val="0"/>
        <w:adjustRightInd w:val="0"/>
        <w:snapToGrid w:val="0"/>
        <w:spacing w:line="360" w:lineRule="auto"/>
        <w:ind w:firstLine="630" w:firstLineChars="300"/>
        <w:rPr>
          <w:rFonts w:eastAsia="仿宋_GB2312"/>
        </w:rPr>
      </w:pPr>
      <w:r>
        <w:fldChar w:fldCharType="begin"/>
      </w:r>
      <w:r>
        <w:instrText xml:space="preserve"> HYPERLINK "http://zs.ltcem.com" </w:instrText>
      </w:r>
      <w:r>
        <w:fldChar w:fldCharType="separate"/>
      </w:r>
      <w:r>
        <w:rPr>
          <w:rStyle w:val="16"/>
          <w:rFonts w:eastAsia="仿宋_GB2312"/>
          <w:color w:val="auto"/>
          <w:sz w:val="30"/>
          <w:szCs w:val="30"/>
        </w:rPr>
        <w:t>http://zs.ltcem.com</w:t>
      </w:r>
      <w:r>
        <w:rPr>
          <w:rStyle w:val="16"/>
          <w:rFonts w:eastAsia="仿宋_GB2312"/>
          <w:color w:val="auto"/>
          <w:sz w:val="30"/>
          <w:szCs w:val="30"/>
        </w:rPr>
        <w:fldChar w:fldCharType="end"/>
      </w:r>
    </w:p>
    <w:p>
      <w:pPr>
        <w:widowControl w:val="0"/>
        <w:tabs>
          <w:tab w:val="left" w:pos="3465"/>
        </w:tabs>
        <w:adjustRightInd w:val="0"/>
        <w:snapToGrid w:val="0"/>
        <w:spacing w:line="360" w:lineRule="auto"/>
        <w:ind w:firstLine="600" w:firstLineChars="200"/>
        <w:rPr>
          <w:rFonts w:eastAsia="仿宋_GB2312"/>
          <w:color w:val="auto"/>
          <w:sz w:val="30"/>
          <w:szCs w:val="30"/>
        </w:rPr>
      </w:pPr>
      <w:r>
        <w:rPr>
          <w:rFonts w:eastAsia="仿宋_GB2312"/>
          <w:color w:val="auto"/>
          <w:sz w:val="30"/>
          <w:szCs w:val="30"/>
        </w:rPr>
        <w:t>3.报名时间：</w:t>
      </w:r>
    </w:p>
    <w:p>
      <w:pPr>
        <w:widowControl w:val="0"/>
        <w:adjustRightInd w:val="0"/>
        <w:snapToGrid w:val="0"/>
        <w:spacing w:line="360" w:lineRule="auto"/>
        <w:ind w:firstLine="600" w:firstLineChars="200"/>
        <w:rPr>
          <w:rFonts w:eastAsia="仿宋_GB2312"/>
          <w:color w:val="FF0000"/>
          <w:sz w:val="30"/>
          <w:szCs w:val="30"/>
        </w:rPr>
      </w:pPr>
      <w:r>
        <w:rPr>
          <w:rFonts w:eastAsia="仿宋_GB2312"/>
          <w:color w:val="auto"/>
          <w:sz w:val="30"/>
          <w:szCs w:val="30"/>
        </w:rPr>
        <w:t>9月11日（8:00）</w:t>
      </w:r>
      <w:r>
        <w:rPr>
          <w:rFonts w:hint="eastAsia" w:eastAsia="仿宋_GB2312"/>
          <w:color w:val="auto"/>
          <w:sz w:val="30"/>
          <w:szCs w:val="30"/>
        </w:rPr>
        <w:t>~</w:t>
      </w:r>
      <w:r>
        <w:rPr>
          <w:rFonts w:eastAsia="仿宋_GB2312"/>
          <w:color w:val="auto"/>
          <w:sz w:val="30"/>
          <w:szCs w:val="30"/>
        </w:rPr>
        <w:t>9月20日（17:00）</w:t>
      </w:r>
    </w:p>
    <w:p>
      <w:pPr>
        <w:widowControl w:val="0"/>
        <w:adjustRightInd w:val="0"/>
        <w:snapToGrid w:val="0"/>
        <w:spacing w:line="360" w:lineRule="auto"/>
        <w:ind w:firstLine="600" w:firstLineChars="200"/>
        <w:rPr>
          <w:rFonts w:eastAsia="仿宋_GB2312"/>
          <w:color w:val="auto"/>
          <w:sz w:val="30"/>
          <w:szCs w:val="30"/>
        </w:rPr>
      </w:pPr>
      <w:r>
        <w:rPr>
          <w:rFonts w:eastAsia="仿宋_GB2312"/>
          <w:color w:val="auto"/>
          <w:sz w:val="30"/>
          <w:szCs w:val="30"/>
        </w:rPr>
        <w:t>（三）资格审核</w:t>
      </w:r>
    </w:p>
    <w:p>
      <w:pPr>
        <w:pStyle w:val="2"/>
        <w:spacing w:line="360" w:lineRule="auto"/>
        <w:ind w:firstLine="600" w:firstLineChars="200"/>
        <w:rPr>
          <w:rFonts w:eastAsia="仿宋_GB2312"/>
          <w:kern w:val="0"/>
          <w:sz w:val="30"/>
          <w:szCs w:val="30"/>
        </w:rPr>
      </w:pPr>
      <w:r>
        <w:rPr>
          <w:rFonts w:eastAsia="仿宋_GB2312"/>
          <w:kern w:val="0"/>
          <w:sz w:val="30"/>
          <w:szCs w:val="30"/>
        </w:rPr>
        <w:t>按照辽宁省招考委关于</w:t>
      </w:r>
      <w:r>
        <w:rPr>
          <w:rFonts w:eastAsia="仿宋_GB2312"/>
          <w:sz w:val="30"/>
          <w:szCs w:val="30"/>
        </w:rPr>
        <w:t>高职扩招考试招生</w:t>
      </w:r>
      <w:r>
        <w:rPr>
          <w:rFonts w:eastAsia="仿宋_GB2312"/>
          <w:kern w:val="0"/>
          <w:sz w:val="30"/>
          <w:szCs w:val="30"/>
        </w:rPr>
        <w:t>考生资格审核相关文件进行资格审核，考生可登陆我校招生网“单招入口”查询资格审核结果，资格审核合格并成功交纳报名费的考生方可参加我校组织的</w:t>
      </w:r>
      <w:r>
        <w:rPr>
          <w:rFonts w:eastAsia="仿宋_GB2312"/>
          <w:sz w:val="30"/>
          <w:szCs w:val="30"/>
        </w:rPr>
        <w:t>高职扩招考试（C、D、E类考生不需缴费）</w:t>
      </w:r>
      <w:r>
        <w:rPr>
          <w:rFonts w:eastAsia="仿宋_GB2312"/>
          <w:kern w:val="0"/>
          <w:sz w:val="30"/>
          <w:szCs w:val="30"/>
        </w:rPr>
        <w:t>。</w:t>
      </w:r>
    </w:p>
    <w:p>
      <w:pPr>
        <w:widowControl w:val="0"/>
        <w:adjustRightInd w:val="0"/>
        <w:snapToGrid w:val="0"/>
        <w:spacing w:line="360" w:lineRule="auto"/>
        <w:ind w:firstLine="600" w:firstLineChars="200"/>
        <w:rPr>
          <w:rFonts w:eastAsia="仿宋_GB2312"/>
          <w:color w:val="auto"/>
          <w:sz w:val="30"/>
          <w:szCs w:val="30"/>
        </w:rPr>
      </w:pPr>
      <w:r>
        <w:rPr>
          <w:rFonts w:eastAsia="仿宋_GB2312"/>
          <w:color w:val="auto"/>
          <w:sz w:val="30"/>
          <w:szCs w:val="30"/>
        </w:rPr>
        <w:t>（四）填报专业志愿</w:t>
      </w:r>
    </w:p>
    <w:p>
      <w:pPr>
        <w:widowControl w:val="0"/>
        <w:adjustRightInd w:val="0"/>
        <w:snapToGrid w:val="0"/>
        <w:spacing w:line="360" w:lineRule="auto"/>
        <w:ind w:firstLine="600" w:firstLineChars="200"/>
        <w:rPr>
          <w:rFonts w:eastAsia="仿宋_GB2312"/>
          <w:color w:val="auto"/>
          <w:sz w:val="30"/>
          <w:szCs w:val="30"/>
        </w:rPr>
      </w:pPr>
      <w:r>
        <w:rPr>
          <w:rFonts w:eastAsia="仿宋_GB2312"/>
          <w:color w:val="auto"/>
          <w:sz w:val="30"/>
          <w:szCs w:val="30"/>
        </w:rPr>
        <w:t xml:space="preserve">考生按序选报专业志愿，最多可选报6个专业志愿，同时标明是否愿意服从专业调剂，专业调剂仅在相同身份类别招生专业内调剂。 </w:t>
      </w:r>
    </w:p>
    <w:p>
      <w:pPr>
        <w:widowControl w:val="0"/>
        <w:adjustRightInd w:val="0"/>
        <w:snapToGrid w:val="0"/>
        <w:spacing w:line="360" w:lineRule="auto"/>
        <w:ind w:firstLine="600" w:firstLineChars="200"/>
        <w:rPr>
          <w:rFonts w:eastAsia="仿宋_GB2312"/>
          <w:color w:val="auto"/>
          <w:sz w:val="30"/>
          <w:szCs w:val="30"/>
        </w:rPr>
      </w:pPr>
      <w:r>
        <w:rPr>
          <w:rFonts w:eastAsia="仿宋_GB2312"/>
          <w:color w:val="auto"/>
          <w:sz w:val="30"/>
          <w:szCs w:val="30"/>
        </w:rPr>
        <w:t>（五）缴费</w:t>
      </w:r>
    </w:p>
    <w:p>
      <w:pPr>
        <w:widowControl w:val="0"/>
        <w:adjustRightInd w:val="0"/>
        <w:snapToGrid w:val="0"/>
        <w:spacing w:line="360" w:lineRule="auto"/>
        <w:ind w:firstLine="600" w:firstLineChars="200"/>
        <w:rPr>
          <w:rFonts w:eastAsia="仿宋_GB2312"/>
          <w:color w:val="auto"/>
          <w:sz w:val="30"/>
          <w:szCs w:val="30"/>
        </w:rPr>
      </w:pPr>
      <w:r>
        <w:rPr>
          <w:rFonts w:eastAsia="仿宋_GB2312"/>
          <w:sz w:val="30"/>
          <w:szCs w:val="30"/>
        </w:rPr>
        <w:t>考生在报名成功后，即</w:t>
      </w:r>
      <w:r>
        <w:rPr>
          <w:rFonts w:eastAsia="仿宋_GB2312"/>
          <w:color w:val="auto"/>
          <w:sz w:val="30"/>
          <w:szCs w:val="30"/>
        </w:rPr>
        <w:t>可缴纳报考费，缴费标准为120元（A类、B类考生需缴费，C类、D类、E类考生不需缴费），点击微信支付，进入缴费页面，扫描二维码缴费即可。缴费截止时间9月20日17:00</w:t>
      </w:r>
      <w:r>
        <w:rPr>
          <w:rFonts w:eastAsia="仿宋_GB2312"/>
          <w:sz w:val="30"/>
          <w:szCs w:val="30"/>
        </w:rPr>
        <w:t>。</w:t>
      </w:r>
    </w:p>
    <w:p>
      <w:pPr>
        <w:widowControl w:val="0"/>
        <w:adjustRightInd w:val="0"/>
        <w:snapToGrid w:val="0"/>
        <w:spacing w:line="360" w:lineRule="auto"/>
        <w:ind w:firstLine="560" w:firstLineChars="200"/>
        <w:rPr>
          <w:rFonts w:eastAsia="仿宋_GB2312"/>
          <w:color w:val="auto"/>
          <w:sz w:val="28"/>
          <w:szCs w:val="28"/>
        </w:rPr>
      </w:pPr>
      <w:r>
        <w:rPr>
          <w:rFonts w:eastAsia="仿宋_GB2312"/>
          <w:color w:val="auto"/>
          <w:sz w:val="28"/>
          <w:szCs w:val="28"/>
        </w:rPr>
        <w:t>注：</w:t>
      </w:r>
    </w:p>
    <w:p>
      <w:pPr>
        <w:widowControl w:val="0"/>
        <w:adjustRightInd w:val="0"/>
        <w:snapToGrid w:val="0"/>
        <w:spacing w:line="360" w:lineRule="auto"/>
        <w:ind w:firstLine="560" w:firstLineChars="200"/>
        <w:rPr>
          <w:rFonts w:eastAsia="仿宋_GB2312"/>
          <w:color w:val="auto"/>
          <w:sz w:val="28"/>
          <w:szCs w:val="28"/>
        </w:rPr>
      </w:pPr>
      <w:r>
        <w:rPr>
          <w:rFonts w:eastAsia="仿宋_GB2312"/>
          <w:color w:val="auto"/>
          <w:sz w:val="28"/>
          <w:szCs w:val="28"/>
        </w:rPr>
        <w:t>辽宁装备制造职业技术学院是经省政府批准、国家教育部备案、辽宁广播电视大学出资兴建的一所国有公办大学。与辽宁广播电视大学是两块牌子，一个领导班子和管理机构，共用一个财务账户，特此说明。</w:t>
      </w:r>
    </w:p>
    <w:p>
      <w:pPr>
        <w:widowControl w:val="0"/>
        <w:adjustRightInd w:val="0"/>
        <w:snapToGrid w:val="0"/>
        <w:spacing w:line="360" w:lineRule="auto"/>
        <w:ind w:firstLine="600" w:firstLineChars="200"/>
        <w:rPr>
          <w:rFonts w:eastAsia="仿宋_GB2312"/>
          <w:color w:val="auto"/>
          <w:sz w:val="30"/>
          <w:szCs w:val="30"/>
        </w:rPr>
      </w:pPr>
      <w:r>
        <w:rPr>
          <w:rFonts w:eastAsia="仿宋_GB2312"/>
          <w:color w:val="auto"/>
          <w:sz w:val="30"/>
          <w:szCs w:val="30"/>
        </w:rPr>
        <w:t>（六）打印准考证</w:t>
      </w:r>
    </w:p>
    <w:p>
      <w:pPr>
        <w:widowControl w:val="0"/>
        <w:adjustRightInd w:val="0"/>
        <w:snapToGrid w:val="0"/>
        <w:spacing w:line="360" w:lineRule="auto"/>
        <w:ind w:firstLine="600" w:firstLineChars="200"/>
        <w:rPr>
          <w:rFonts w:eastAsia="仿宋_GB2312"/>
          <w:color w:val="auto"/>
          <w:sz w:val="30"/>
          <w:szCs w:val="30"/>
        </w:rPr>
      </w:pPr>
      <w:r>
        <w:rPr>
          <w:rFonts w:eastAsia="仿宋_GB2312"/>
          <w:color w:val="auto"/>
          <w:sz w:val="30"/>
          <w:szCs w:val="30"/>
        </w:rPr>
        <w:t>高职扩招考试考生于9月24日</w:t>
      </w:r>
      <w:r>
        <w:rPr>
          <w:rFonts w:hint="eastAsia" w:eastAsia="仿宋_GB2312"/>
          <w:color w:val="auto"/>
          <w:sz w:val="30"/>
          <w:szCs w:val="30"/>
        </w:rPr>
        <w:t>~</w:t>
      </w:r>
      <w:r>
        <w:rPr>
          <w:rFonts w:eastAsia="仿宋_GB2312"/>
          <w:color w:val="auto"/>
          <w:sz w:val="30"/>
          <w:szCs w:val="30"/>
        </w:rPr>
        <w:t>9月25日登陆招生就业网单独招生入口自行打印准考证。</w:t>
      </w:r>
    </w:p>
    <w:p>
      <w:pPr>
        <w:widowControl w:val="0"/>
        <w:adjustRightInd w:val="0"/>
        <w:snapToGrid w:val="0"/>
        <w:spacing w:line="360" w:lineRule="auto"/>
        <w:ind w:firstLine="600" w:firstLineChars="200"/>
        <w:rPr>
          <w:rFonts w:eastAsia="仿宋_GB2312"/>
          <w:color w:val="auto"/>
          <w:sz w:val="30"/>
          <w:szCs w:val="30"/>
        </w:rPr>
      </w:pPr>
      <w:r>
        <w:rPr>
          <w:rFonts w:eastAsia="仿宋_GB2312"/>
          <w:color w:val="auto"/>
          <w:sz w:val="30"/>
          <w:szCs w:val="30"/>
        </w:rPr>
        <w:t>（七）体检要求</w:t>
      </w:r>
    </w:p>
    <w:p>
      <w:pPr>
        <w:widowControl w:val="0"/>
        <w:adjustRightInd w:val="0"/>
        <w:snapToGrid w:val="0"/>
        <w:spacing w:line="360" w:lineRule="auto"/>
        <w:ind w:firstLine="600" w:firstLineChars="200"/>
        <w:rPr>
          <w:rFonts w:eastAsia="仿宋_GB2312"/>
          <w:color w:val="auto"/>
          <w:sz w:val="30"/>
          <w:szCs w:val="30"/>
        </w:rPr>
      </w:pPr>
      <w:r>
        <w:rPr>
          <w:rFonts w:eastAsia="仿宋_GB2312"/>
          <w:color w:val="auto"/>
          <w:sz w:val="30"/>
          <w:szCs w:val="30"/>
        </w:rPr>
        <w:t>按照教育部、卫生部、中国残疾人联合会印发的《普通高等学校招生体检工作指导意见》执行。入学后学校进行复检，不符合要求者取消其入学资格。</w:t>
      </w:r>
    </w:p>
    <w:p>
      <w:pPr>
        <w:widowControl w:val="0"/>
        <w:adjustRightInd w:val="0"/>
        <w:snapToGrid w:val="0"/>
        <w:spacing w:line="360" w:lineRule="auto"/>
        <w:ind w:firstLine="643" w:firstLineChars="200"/>
        <w:rPr>
          <w:rFonts w:ascii="黑体" w:hAnsi="黑体" w:eastAsia="黑体" w:cs="黑体"/>
          <w:b/>
          <w:bCs/>
          <w:color w:val="auto"/>
          <w:sz w:val="32"/>
          <w:szCs w:val="32"/>
        </w:rPr>
      </w:pPr>
      <w:r>
        <w:rPr>
          <w:rFonts w:hint="eastAsia" w:ascii="黑体" w:hAnsi="黑体" w:eastAsia="黑体" w:cs="黑体"/>
          <w:b/>
          <w:bCs/>
          <w:color w:val="auto"/>
          <w:sz w:val="32"/>
          <w:szCs w:val="32"/>
        </w:rPr>
        <w:t>五、命题及考试</w:t>
      </w:r>
    </w:p>
    <w:p>
      <w:pPr>
        <w:widowControl w:val="0"/>
        <w:adjustRightInd w:val="0"/>
        <w:snapToGrid w:val="0"/>
        <w:spacing w:line="360" w:lineRule="auto"/>
        <w:ind w:firstLine="600" w:firstLineChars="200"/>
        <w:rPr>
          <w:rFonts w:eastAsia="仿宋_GB2312"/>
          <w:color w:val="auto"/>
          <w:sz w:val="30"/>
          <w:szCs w:val="30"/>
        </w:rPr>
      </w:pPr>
      <w:r>
        <w:rPr>
          <w:rFonts w:eastAsia="仿宋_GB2312"/>
          <w:color w:val="auto"/>
          <w:sz w:val="30"/>
          <w:szCs w:val="30"/>
        </w:rPr>
        <w:t>（一）命题</w:t>
      </w:r>
    </w:p>
    <w:p>
      <w:pPr>
        <w:widowControl w:val="0"/>
        <w:adjustRightInd w:val="0"/>
        <w:snapToGrid w:val="0"/>
        <w:spacing w:line="360" w:lineRule="auto"/>
        <w:ind w:firstLine="600" w:firstLineChars="200"/>
        <w:rPr>
          <w:rFonts w:eastAsia="仿宋_GB2312"/>
          <w:color w:val="auto"/>
          <w:sz w:val="30"/>
          <w:szCs w:val="30"/>
        </w:rPr>
      </w:pPr>
      <w:r>
        <w:rPr>
          <w:rFonts w:eastAsia="仿宋_GB2312"/>
          <w:color w:val="auto"/>
          <w:sz w:val="30"/>
          <w:szCs w:val="30"/>
        </w:rPr>
        <w:t>为组织好我校高职扩招考试命题工作，根据《辽宁省教育厅关于统筹做好2020年高职扩招专项考试招生和高职院校第二阶段单独考试招生工作的通知》（辽教电〔2020〕103号）的相关要求和国家保密工作的相关法律法规，开展相关工作，确保命题安全，保证试题质量。具体要求详见附件</w:t>
      </w:r>
      <w:r>
        <w:rPr>
          <w:rFonts w:hint="eastAsia" w:eastAsia="仿宋_GB2312"/>
          <w:color w:val="auto"/>
          <w:sz w:val="30"/>
          <w:szCs w:val="30"/>
        </w:rPr>
        <w:t>1</w:t>
      </w:r>
      <w:r>
        <w:rPr>
          <w:rFonts w:eastAsia="仿宋_GB2312"/>
          <w:color w:val="auto"/>
          <w:sz w:val="30"/>
          <w:szCs w:val="30"/>
        </w:rPr>
        <w:t>。</w:t>
      </w:r>
    </w:p>
    <w:p>
      <w:pPr>
        <w:widowControl w:val="0"/>
        <w:numPr>
          <w:ilvl w:val="0"/>
          <w:numId w:val="1"/>
        </w:numPr>
        <w:adjustRightInd w:val="0"/>
        <w:snapToGrid w:val="0"/>
        <w:spacing w:line="360" w:lineRule="auto"/>
        <w:ind w:firstLine="600" w:firstLineChars="200"/>
        <w:rPr>
          <w:rFonts w:eastAsia="仿宋"/>
          <w:color w:val="auto"/>
          <w:sz w:val="30"/>
          <w:szCs w:val="30"/>
        </w:rPr>
      </w:pPr>
      <w:r>
        <w:rPr>
          <w:rFonts w:eastAsia="仿宋"/>
          <w:color w:val="auto"/>
          <w:sz w:val="30"/>
          <w:szCs w:val="30"/>
        </w:rPr>
        <w:t>高职院校</w:t>
      </w:r>
      <w:r>
        <w:rPr>
          <w:rFonts w:hint="eastAsia" w:eastAsia="仿宋"/>
          <w:color w:val="auto"/>
          <w:sz w:val="30"/>
          <w:szCs w:val="30"/>
        </w:rPr>
        <w:t>高职扩招和</w:t>
      </w:r>
      <w:r>
        <w:rPr>
          <w:rFonts w:eastAsia="仿宋"/>
          <w:color w:val="auto"/>
          <w:sz w:val="30"/>
          <w:szCs w:val="30"/>
        </w:rPr>
        <w:t>第二阶段单独考试（普通高中毕业生、中职毕业生）科目及分值</w:t>
      </w:r>
      <w:r>
        <w:rPr>
          <w:rFonts w:hint="eastAsia" w:eastAsia="仿宋"/>
          <w:color w:val="auto"/>
          <w:sz w:val="30"/>
          <w:szCs w:val="30"/>
        </w:rPr>
        <w:t>如下所示。</w:t>
      </w:r>
    </w:p>
    <w:p>
      <w:pPr>
        <w:widowControl w:val="0"/>
        <w:adjustRightInd w:val="0"/>
        <w:snapToGrid w:val="0"/>
        <w:spacing w:line="360" w:lineRule="auto"/>
        <w:rPr>
          <w:rFonts w:eastAsia="仿宋"/>
          <w:color w:val="auto"/>
          <w:sz w:val="30"/>
          <w:szCs w:val="30"/>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b/>
                <w:bCs/>
                <w:color w:val="auto"/>
                <w:sz w:val="28"/>
                <w:szCs w:val="28"/>
              </w:rPr>
            </w:pPr>
            <w:r>
              <w:rPr>
                <w:rFonts w:eastAsia="仿宋_GB2312"/>
                <w:b/>
                <w:bCs/>
                <w:color w:val="auto"/>
                <w:sz w:val="28"/>
                <w:szCs w:val="28"/>
              </w:rPr>
              <w:t>考试科目</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b/>
                <w:bCs/>
                <w:color w:val="auto"/>
                <w:sz w:val="28"/>
                <w:szCs w:val="28"/>
              </w:rPr>
            </w:pPr>
            <w:r>
              <w:rPr>
                <w:rFonts w:eastAsia="仿宋_GB2312"/>
                <w:b/>
                <w:bCs/>
                <w:color w:val="auto"/>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auto"/>
                <w:sz w:val="28"/>
                <w:szCs w:val="28"/>
              </w:rPr>
            </w:pPr>
            <w:r>
              <w:rPr>
                <w:rFonts w:eastAsia="仿宋_GB2312"/>
                <w:color w:val="auto"/>
                <w:sz w:val="28"/>
                <w:szCs w:val="28"/>
              </w:rPr>
              <w:t>职业适应性测试</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auto"/>
                <w:sz w:val="28"/>
                <w:szCs w:val="28"/>
              </w:rPr>
            </w:pPr>
            <w:r>
              <w:rPr>
                <w:rFonts w:eastAsia="仿宋_GB2312"/>
                <w:color w:val="auto"/>
                <w:sz w:val="28"/>
                <w:szCs w:val="2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auto"/>
                <w:sz w:val="28"/>
                <w:szCs w:val="28"/>
              </w:rPr>
            </w:pPr>
            <w:r>
              <w:rPr>
                <w:rFonts w:eastAsia="仿宋_GB2312"/>
                <w:color w:val="auto"/>
                <w:sz w:val="28"/>
                <w:szCs w:val="28"/>
              </w:rPr>
              <w:t>语文</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auto"/>
                <w:sz w:val="28"/>
                <w:szCs w:val="28"/>
              </w:rPr>
            </w:pPr>
            <w:r>
              <w:rPr>
                <w:rFonts w:eastAsia="仿宋_GB2312"/>
                <w:color w:val="auto"/>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auto"/>
                <w:sz w:val="28"/>
                <w:szCs w:val="28"/>
              </w:rPr>
            </w:pPr>
            <w:r>
              <w:rPr>
                <w:rFonts w:eastAsia="仿宋_GB2312"/>
                <w:color w:val="auto"/>
                <w:sz w:val="28"/>
                <w:szCs w:val="28"/>
              </w:rPr>
              <w:t>数学</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auto"/>
                <w:sz w:val="28"/>
                <w:szCs w:val="28"/>
              </w:rPr>
            </w:pPr>
            <w:r>
              <w:rPr>
                <w:rFonts w:eastAsia="仿宋_GB2312"/>
                <w:color w:val="auto"/>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auto"/>
                <w:sz w:val="28"/>
                <w:szCs w:val="28"/>
              </w:rPr>
            </w:pPr>
            <w:r>
              <w:rPr>
                <w:rFonts w:eastAsia="仿宋_GB2312"/>
                <w:color w:val="auto"/>
                <w:sz w:val="28"/>
                <w:szCs w:val="28"/>
              </w:rPr>
              <w:t>总分</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auto"/>
                <w:sz w:val="28"/>
                <w:szCs w:val="28"/>
              </w:rPr>
            </w:pPr>
            <w:r>
              <w:rPr>
                <w:rFonts w:eastAsia="仿宋_GB2312"/>
                <w:color w:val="auto"/>
                <w:sz w:val="28"/>
                <w:szCs w:val="28"/>
              </w:rPr>
              <w:t>400</w:t>
            </w:r>
          </w:p>
        </w:tc>
      </w:tr>
    </w:tbl>
    <w:p>
      <w:pPr>
        <w:widowControl w:val="0"/>
        <w:adjustRightInd w:val="0"/>
        <w:snapToGrid w:val="0"/>
        <w:spacing w:line="360" w:lineRule="auto"/>
        <w:ind w:firstLine="600" w:firstLineChars="200"/>
        <w:rPr>
          <w:rFonts w:eastAsia="仿宋"/>
          <w:color w:val="auto"/>
          <w:sz w:val="30"/>
          <w:szCs w:val="30"/>
        </w:rPr>
      </w:pPr>
    </w:p>
    <w:p>
      <w:pPr>
        <w:widowControl w:val="0"/>
        <w:numPr>
          <w:ilvl w:val="0"/>
          <w:numId w:val="1"/>
        </w:numPr>
        <w:adjustRightInd w:val="0"/>
        <w:snapToGrid w:val="0"/>
        <w:spacing w:line="360" w:lineRule="auto"/>
        <w:ind w:firstLine="600" w:firstLineChars="200"/>
        <w:rPr>
          <w:rFonts w:eastAsia="仿宋"/>
          <w:color w:val="auto"/>
          <w:sz w:val="30"/>
          <w:szCs w:val="30"/>
        </w:rPr>
      </w:pPr>
      <w:r>
        <w:rPr>
          <w:rFonts w:eastAsia="仿宋"/>
          <w:color w:val="auto"/>
          <w:sz w:val="30"/>
          <w:szCs w:val="30"/>
        </w:rPr>
        <w:t>高职扩招专项考试（退役军人C类、下岗失业人员、农民工、高素质农民D类、企业在岗职工、基层农技人员E类）科目及分值</w:t>
      </w:r>
      <w:r>
        <w:rPr>
          <w:rFonts w:hint="eastAsia" w:eastAsia="仿宋"/>
          <w:color w:val="auto"/>
          <w:sz w:val="30"/>
          <w:szCs w:val="30"/>
        </w:rPr>
        <w:t>如下所示。</w:t>
      </w:r>
    </w:p>
    <w:p>
      <w:pPr>
        <w:widowControl w:val="0"/>
        <w:adjustRightInd w:val="0"/>
        <w:snapToGrid w:val="0"/>
        <w:spacing w:line="360" w:lineRule="auto"/>
        <w:ind w:left="420" w:leftChars="200"/>
        <w:rPr>
          <w:rFonts w:eastAsia="仿宋"/>
          <w:color w:val="auto"/>
          <w:sz w:val="30"/>
          <w:szCs w:val="30"/>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b/>
                <w:color w:val="auto"/>
                <w:sz w:val="28"/>
                <w:szCs w:val="28"/>
              </w:rPr>
            </w:pPr>
            <w:r>
              <w:rPr>
                <w:rFonts w:eastAsia="仿宋_GB2312"/>
                <w:b/>
                <w:color w:val="auto"/>
                <w:sz w:val="28"/>
                <w:szCs w:val="28"/>
              </w:rPr>
              <w:t>考试科目</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b/>
                <w:color w:val="auto"/>
                <w:sz w:val="28"/>
                <w:szCs w:val="28"/>
              </w:rPr>
            </w:pPr>
            <w:r>
              <w:rPr>
                <w:rFonts w:eastAsia="仿宋_GB2312"/>
                <w:b/>
                <w:color w:val="auto"/>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bCs/>
                <w:color w:val="auto"/>
                <w:sz w:val="28"/>
                <w:szCs w:val="28"/>
              </w:rPr>
            </w:pPr>
            <w:r>
              <w:rPr>
                <w:rFonts w:eastAsia="仿宋_GB2312"/>
                <w:bCs/>
                <w:color w:val="auto"/>
                <w:sz w:val="28"/>
                <w:szCs w:val="28"/>
              </w:rPr>
              <w:t>职业适应性测试</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bCs/>
                <w:color w:val="auto"/>
                <w:sz w:val="28"/>
                <w:szCs w:val="28"/>
              </w:rPr>
            </w:pPr>
            <w:r>
              <w:rPr>
                <w:rFonts w:eastAsia="仿宋_GB2312"/>
                <w:bCs/>
                <w:color w:val="auto"/>
                <w:sz w:val="28"/>
                <w:szCs w:val="2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bCs/>
                <w:color w:val="auto"/>
                <w:sz w:val="28"/>
                <w:szCs w:val="28"/>
              </w:rPr>
            </w:pPr>
            <w:r>
              <w:rPr>
                <w:rFonts w:eastAsia="仿宋_GB2312"/>
                <w:bCs/>
                <w:color w:val="auto"/>
                <w:sz w:val="28"/>
                <w:szCs w:val="28"/>
              </w:rPr>
              <w:t>总分</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bCs/>
                <w:color w:val="auto"/>
                <w:sz w:val="28"/>
                <w:szCs w:val="28"/>
              </w:rPr>
            </w:pPr>
            <w:r>
              <w:rPr>
                <w:rFonts w:eastAsia="仿宋_GB2312"/>
                <w:bCs/>
                <w:color w:val="auto"/>
                <w:sz w:val="28"/>
                <w:szCs w:val="28"/>
              </w:rPr>
              <w:t>200</w:t>
            </w:r>
          </w:p>
        </w:tc>
      </w:tr>
    </w:tbl>
    <w:p>
      <w:pPr>
        <w:widowControl w:val="0"/>
        <w:adjustRightInd w:val="0"/>
        <w:snapToGrid w:val="0"/>
        <w:spacing w:line="360" w:lineRule="auto"/>
        <w:ind w:firstLine="600" w:firstLineChars="200"/>
        <w:rPr>
          <w:rFonts w:eastAsia="仿宋_GB2312"/>
          <w:color w:val="auto"/>
          <w:sz w:val="30"/>
          <w:szCs w:val="30"/>
        </w:rPr>
      </w:pPr>
    </w:p>
    <w:p>
      <w:pPr>
        <w:widowControl w:val="0"/>
        <w:adjustRightInd w:val="0"/>
        <w:snapToGrid w:val="0"/>
        <w:spacing w:line="360" w:lineRule="auto"/>
        <w:ind w:firstLine="600" w:firstLineChars="200"/>
        <w:rPr>
          <w:rFonts w:eastAsia="仿宋_GB2312"/>
          <w:color w:val="auto"/>
          <w:sz w:val="30"/>
          <w:szCs w:val="30"/>
        </w:rPr>
      </w:pPr>
      <w:r>
        <w:rPr>
          <w:rFonts w:eastAsia="仿宋_GB2312"/>
          <w:color w:val="auto"/>
          <w:sz w:val="30"/>
          <w:szCs w:val="30"/>
        </w:rPr>
        <w:t>数学、语文、职业适应性测试都将于考前制定并发布考试大纲，按考试大纲要求及命题工作管理办法（见附件1）组织封闭命题。各科目具体安排详见考试大纲。</w:t>
      </w:r>
    </w:p>
    <w:p>
      <w:pPr>
        <w:widowControl w:val="0"/>
        <w:adjustRightInd w:val="0"/>
        <w:snapToGrid w:val="0"/>
        <w:spacing w:line="360" w:lineRule="auto"/>
        <w:ind w:firstLine="600" w:firstLineChars="200"/>
        <w:rPr>
          <w:rFonts w:eastAsia="仿宋_GB2312"/>
          <w:color w:val="auto"/>
          <w:sz w:val="30"/>
          <w:szCs w:val="30"/>
        </w:rPr>
      </w:pPr>
    </w:p>
    <w:p>
      <w:pPr>
        <w:widowControl w:val="0"/>
        <w:adjustRightInd w:val="0"/>
        <w:snapToGrid w:val="0"/>
        <w:spacing w:line="360" w:lineRule="auto"/>
        <w:ind w:firstLine="600" w:firstLineChars="200"/>
        <w:rPr>
          <w:rFonts w:eastAsia="仿宋_GB2312"/>
          <w:color w:val="auto"/>
          <w:sz w:val="30"/>
          <w:szCs w:val="30"/>
        </w:rPr>
      </w:pPr>
    </w:p>
    <w:p>
      <w:pPr>
        <w:widowControl w:val="0"/>
        <w:adjustRightInd w:val="0"/>
        <w:snapToGrid w:val="0"/>
        <w:spacing w:line="360" w:lineRule="auto"/>
        <w:rPr>
          <w:rFonts w:eastAsia="仿宋_GB2312"/>
          <w:color w:val="auto"/>
          <w:sz w:val="30"/>
          <w:szCs w:val="30"/>
        </w:rPr>
      </w:pPr>
    </w:p>
    <w:p>
      <w:pPr>
        <w:widowControl w:val="0"/>
        <w:adjustRightInd w:val="0"/>
        <w:snapToGrid w:val="0"/>
        <w:spacing w:line="360" w:lineRule="auto"/>
        <w:ind w:firstLine="600" w:firstLineChars="200"/>
        <w:rPr>
          <w:rFonts w:eastAsia="仿宋_GB2312"/>
          <w:color w:val="auto"/>
          <w:sz w:val="30"/>
          <w:szCs w:val="30"/>
        </w:rPr>
      </w:pPr>
      <w:r>
        <w:rPr>
          <w:rFonts w:eastAsia="仿宋_GB2312"/>
          <w:color w:val="auto"/>
          <w:sz w:val="30"/>
          <w:szCs w:val="30"/>
        </w:rPr>
        <w:t>（二）考试</w:t>
      </w:r>
    </w:p>
    <w:p>
      <w:pPr>
        <w:widowControl w:val="0"/>
        <w:adjustRightInd w:val="0"/>
        <w:snapToGrid w:val="0"/>
        <w:spacing w:line="360" w:lineRule="auto"/>
        <w:ind w:firstLine="600" w:firstLineChars="200"/>
        <w:rPr>
          <w:rFonts w:eastAsia="仿宋_GB2312"/>
          <w:color w:val="auto"/>
          <w:sz w:val="30"/>
          <w:szCs w:val="30"/>
        </w:rPr>
      </w:pPr>
      <w:r>
        <w:rPr>
          <w:rFonts w:eastAsia="仿宋_GB2312"/>
          <w:color w:val="auto"/>
          <w:sz w:val="30"/>
          <w:szCs w:val="30"/>
        </w:rPr>
        <w:t>1.考试时间安排</w:t>
      </w:r>
    </w:p>
    <w:tbl>
      <w:tblPr>
        <w:tblStyle w:val="12"/>
        <w:tblpPr w:leftFromText="180" w:rightFromText="180" w:vertAnchor="text" w:horzAnchor="page" w:tblpXSpec="center" w:tblpY="142"/>
        <w:tblOverlap w:val="never"/>
        <w:tblW w:w="54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8"/>
        <w:gridCol w:w="1746"/>
        <w:gridCol w:w="2527"/>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 w:hRule="atLeast"/>
          <w:jc w:val="center"/>
        </w:trPr>
        <w:tc>
          <w:tcPr>
            <w:tcW w:w="1918" w:type="pct"/>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eastAsia="仿宋_GB2312"/>
                <w:b/>
                <w:bCs/>
                <w:color w:val="auto"/>
                <w:sz w:val="28"/>
                <w:szCs w:val="28"/>
              </w:rPr>
            </w:pPr>
            <w:r>
              <w:rPr>
                <w:rFonts w:eastAsia="仿宋_GB2312"/>
                <w:b/>
                <w:bCs/>
                <w:color w:val="auto"/>
                <w:sz w:val="28"/>
                <w:szCs w:val="28"/>
              </w:rPr>
              <w:t>考试对象</w:t>
            </w:r>
          </w:p>
        </w:tc>
        <w:tc>
          <w:tcPr>
            <w:tcW w:w="944" w:type="pct"/>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eastAsia="仿宋_GB2312"/>
                <w:b/>
                <w:bCs/>
                <w:color w:val="auto"/>
                <w:sz w:val="28"/>
                <w:szCs w:val="28"/>
              </w:rPr>
            </w:pPr>
            <w:r>
              <w:rPr>
                <w:rFonts w:eastAsia="仿宋_GB2312"/>
                <w:b/>
                <w:bCs/>
                <w:color w:val="auto"/>
                <w:sz w:val="28"/>
                <w:szCs w:val="28"/>
              </w:rPr>
              <w:t>考试时间</w:t>
            </w:r>
          </w:p>
        </w:tc>
        <w:tc>
          <w:tcPr>
            <w:tcW w:w="1366" w:type="pct"/>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eastAsia="仿宋_GB2312"/>
                <w:b/>
                <w:bCs/>
                <w:color w:val="auto"/>
                <w:sz w:val="28"/>
                <w:szCs w:val="28"/>
              </w:rPr>
            </w:pPr>
            <w:r>
              <w:rPr>
                <w:rFonts w:eastAsia="仿宋_GB2312"/>
                <w:b/>
                <w:bCs/>
                <w:color w:val="auto"/>
                <w:sz w:val="28"/>
                <w:szCs w:val="28"/>
              </w:rPr>
              <w:t>考试内容</w:t>
            </w:r>
          </w:p>
        </w:tc>
        <w:tc>
          <w:tcPr>
            <w:tcW w:w="771" w:type="pct"/>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eastAsia="仿宋_GB2312"/>
                <w:b/>
                <w:bCs/>
                <w:color w:val="auto"/>
                <w:sz w:val="28"/>
                <w:szCs w:val="28"/>
              </w:rPr>
            </w:pPr>
            <w:r>
              <w:rPr>
                <w:rFonts w:eastAsia="仿宋_GB2312"/>
                <w:b/>
                <w:bCs/>
                <w:color w:val="auto"/>
                <w:sz w:val="28"/>
                <w:szCs w:val="28"/>
              </w:rPr>
              <w:t>考试形式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8" w:type="pct"/>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spacing w:line="360" w:lineRule="auto"/>
              <w:rPr>
                <w:rFonts w:eastAsia="仿宋_GB2312"/>
                <w:color w:val="auto"/>
                <w:sz w:val="28"/>
                <w:szCs w:val="28"/>
              </w:rPr>
            </w:pPr>
            <w:r>
              <w:rPr>
                <w:rFonts w:eastAsia="仿宋_GB2312"/>
                <w:color w:val="auto"/>
                <w:sz w:val="28"/>
                <w:szCs w:val="28"/>
              </w:rPr>
              <w:t>普通高中毕业生（A类）</w:t>
            </w:r>
          </w:p>
          <w:p>
            <w:pPr>
              <w:widowControl w:val="0"/>
              <w:numPr>
                <w:ilvl w:val="0"/>
                <w:numId w:val="3"/>
              </w:numPr>
              <w:spacing w:line="360" w:lineRule="auto"/>
              <w:rPr>
                <w:rFonts w:eastAsia="仿宋_GB2312"/>
                <w:color w:val="auto"/>
                <w:sz w:val="28"/>
                <w:szCs w:val="28"/>
              </w:rPr>
            </w:pPr>
            <w:r>
              <w:rPr>
                <w:rFonts w:eastAsia="仿宋_GB2312"/>
                <w:color w:val="auto"/>
                <w:sz w:val="28"/>
                <w:szCs w:val="28"/>
              </w:rPr>
              <w:t>中职毕业生（B类）</w:t>
            </w:r>
          </w:p>
        </w:tc>
        <w:tc>
          <w:tcPr>
            <w:tcW w:w="944" w:type="pct"/>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eastAsia="仿宋_GB2312"/>
                <w:color w:val="auto"/>
                <w:sz w:val="28"/>
                <w:szCs w:val="28"/>
              </w:rPr>
            </w:pPr>
            <w:r>
              <w:rPr>
                <w:rFonts w:eastAsia="仿宋_GB2312"/>
                <w:color w:val="auto"/>
                <w:sz w:val="28"/>
                <w:szCs w:val="28"/>
              </w:rPr>
              <w:t>9月26日</w:t>
            </w:r>
          </w:p>
          <w:p>
            <w:pPr>
              <w:widowControl w:val="0"/>
              <w:spacing w:line="360" w:lineRule="auto"/>
              <w:jc w:val="center"/>
              <w:rPr>
                <w:rFonts w:eastAsia="仿宋_GB2312"/>
                <w:color w:val="auto"/>
                <w:sz w:val="28"/>
                <w:szCs w:val="28"/>
              </w:rPr>
            </w:pPr>
            <w:r>
              <w:rPr>
                <w:rFonts w:eastAsia="仿宋_GB2312"/>
                <w:color w:val="auto"/>
                <w:sz w:val="28"/>
                <w:szCs w:val="28"/>
              </w:rPr>
              <w:t>9:00</w:t>
            </w:r>
            <w:r>
              <w:rPr>
                <w:rFonts w:hint="eastAsia" w:eastAsia="仿宋_GB2312"/>
                <w:color w:val="auto"/>
                <w:sz w:val="28"/>
                <w:szCs w:val="28"/>
              </w:rPr>
              <w:t>~</w:t>
            </w:r>
            <w:r>
              <w:rPr>
                <w:rFonts w:eastAsia="仿宋_GB2312"/>
                <w:color w:val="auto"/>
                <w:sz w:val="28"/>
                <w:szCs w:val="28"/>
              </w:rPr>
              <w:t>12:00</w:t>
            </w:r>
          </w:p>
        </w:tc>
        <w:tc>
          <w:tcPr>
            <w:tcW w:w="1366" w:type="pct"/>
            <w:tcBorders>
              <w:top w:val="single" w:color="auto" w:sz="4" w:space="0"/>
              <w:left w:val="single" w:color="auto" w:sz="4" w:space="0"/>
              <w:bottom w:val="single" w:color="auto" w:sz="4" w:space="0"/>
              <w:right w:val="single" w:color="auto" w:sz="4" w:space="0"/>
            </w:tcBorders>
            <w:vAlign w:val="center"/>
          </w:tcPr>
          <w:p>
            <w:pPr>
              <w:widowControl w:val="0"/>
              <w:spacing w:line="360" w:lineRule="auto"/>
              <w:rPr>
                <w:rFonts w:eastAsia="仿宋_GB2312"/>
                <w:color w:val="auto"/>
                <w:sz w:val="28"/>
                <w:szCs w:val="28"/>
              </w:rPr>
            </w:pPr>
            <w:r>
              <w:rPr>
                <w:rFonts w:eastAsia="仿宋_GB2312"/>
                <w:color w:val="auto"/>
                <w:sz w:val="28"/>
                <w:szCs w:val="28"/>
              </w:rPr>
              <w:t>职业适应性测试、语文、数学三科联考</w:t>
            </w:r>
          </w:p>
        </w:tc>
        <w:tc>
          <w:tcPr>
            <w:tcW w:w="771" w:type="pct"/>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eastAsia="仿宋_GB2312"/>
                <w:color w:val="auto"/>
                <w:sz w:val="28"/>
                <w:szCs w:val="28"/>
              </w:rPr>
            </w:pPr>
            <w:r>
              <w:rPr>
                <w:rFonts w:eastAsia="仿宋_GB2312"/>
                <w:color w:val="auto"/>
                <w:sz w:val="28"/>
                <w:szCs w:val="28"/>
              </w:rPr>
              <w:t>闭卷</w:t>
            </w:r>
          </w:p>
          <w:p>
            <w:pPr>
              <w:widowControl w:val="0"/>
              <w:spacing w:line="360" w:lineRule="auto"/>
              <w:jc w:val="center"/>
              <w:rPr>
                <w:rFonts w:eastAsia="仿宋_GB2312"/>
                <w:color w:val="auto"/>
                <w:sz w:val="28"/>
                <w:szCs w:val="28"/>
              </w:rPr>
            </w:pPr>
            <w:r>
              <w:rPr>
                <w:rFonts w:eastAsia="仿宋_GB2312"/>
                <w:color w:val="auto"/>
                <w:sz w:val="28"/>
                <w:szCs w:val="28"/>
              </w:rPr>
              <w:t>纸质</w:t>
            </w:r>
          </w:p>
          <w:p>
            <w:pPr>
              <w:widowControl w:val="0"/>
              <w:spacing w:line="360" w:lineRule="auto"/>
              <w:jc w:val="center"/>
              <w:rPr>
                <w:rFonts w:eastAsia="仿宋_GB2312"/>
                <w:color w:val="auto"/>
                <w:sz w:val="28"/>
                <w:szCs w:val="28"/>
              </w:rPr>
            </w:pPr>
            <w:r>
              <w:rPr>
                <w:rFonts w:eastAsia="仿宋_GB2312"/>
                <w:color w:val="auto"/>
                <w:sz w:val="28"/>
                <w:szCs w:val="28"/>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8" w:type="pct"/>
            <w:tcBorders>
              <w:top w:val="single" w:color="auto" w:sz="4" w:space="0"/>
              <w:left w:val="single" w:color="auto" w:sz="4" w:space="0"/>
              <w:bottom w:val="single" w:color="auto" w:sz="4" w:space="0"/>
              <w:right w:val="single" w:color="auto" w:sz="4" w:space="0"/>
            </w:tcBorders>
            <w:vAlign w:val="center"/>
          </w:tcPr>
          <w:p>
            <w:pPr>
              <w:widowControl w:val="0"/>
              <w:numPr>
                <w:ilvl w:val="0"/>
                <w:numId w:val="4"/>
              </w:numPr>
              <w:spacing w:line="360" w:lineRule="auto"/>
              <w:rPr>
                <w:rFonts w:eastAsia="仿宋_GB2312"/>
                <w:color w:val="auto"/>
                <w:sz w:val="28"/>
                <w:szCs w:val="28"/>
              </w:rPr>
            </w:pPr>
            <w:r>
              <w:rPr>
                <w:rFonts w:eastAsia="仿宋_GB2312"/>
                <w:color w:val="auto"/>
                <w:sz w:val="28"/>
                <w:szCs w:val="28"/>
              </w:rPr>
              <w:t>退役军人（C类）</w:t>
            </w:r>
          </w:p>
          <w:p>
            <w:pPr>
              <w:widowControl w:val="0"/>
              <w:numPr>
                <w:ilvl w:val="0"/>
                <w:numId w:val="5"/>
              </w:numPr>
              <w:spacing w:line="360" w:lineRule="auto"/>
              <w:rPr>
                <w:rFonts w:eastAsia="仿宋_GB2312"/>
                <w:color w:val="auto"/>
                <w:sz w:val="28"/>
                <w:szCs w:val="28"/>
              </w:rPr>
            </w:pPr>
            <w:r>
              <w:rPr>
                <w:rFonts w:eastAsia="仿宋_GB2312"/>
                <w:color w:val="auto"/>
                <w:sz w:val="28"/>
                <w:szCs w:val="28"/>
              </w:rPr>
              <w:t>下岗失业人员、农民工、高素质农民（D类）</w:t>
            </w:r>
          </w:p>
          <w:p>
            <w:pPr>
              <w:widowControl w:val="0"/>
              <w:numPr>
                <w:ilvl w:val="0"/>
                <w:numId w:val="6"/>
              </w:numPr>
              <w:spacing w:line="360" w:lineRule="auto"/>
              <w:rPr>
                <w:rFonts w:eastAsia="仿宋_GB2312"/>
                <w:color w:val="auto"/>
                <w:sz w:val="28"/>
                <w:szCs w:val="28"/>
              </w:rPr>
            </w:pPr>
            <w:r>
              <w:rPr>
                <w:rFonts w:eastAsia="仿宋_GB2312"/>
                <w:color w:val="auto"/>
                <w:sz w:val="28"/>
                <w:szCs w:val="28"/>
              </w:rPr>
              <w:t>企业在岗职工、基层农技人员（E类）</w:t>
            </w:r>
          </w:p>
        </w:tc>
        <w:tc>
          <w:tcPr>
            <w:tcW w:w="944" w:type="pct"/>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eastAsia="仿宋_GB2312"/>
                <w:color w:val="auto"/>
                <w:sz w:val="28"/>
                <w:szCs w:val="28"/>
              </w:rPr>
            </w:pPr>
            <w:r>
              <w:rPr>
                <w:rFonts w:eastAsia="仿宋_GB2312"/>
                <w:color w:val="auto"/>
                <w:sz w:val="28"/>
                <w:szCs w:val="28"/>
              </w:rPr>
              <w:t>9月26日</w:t>
            </w:r>
          </w:p>
          <w:p>
            <w:pPr>
              <w:widowControl w:val="0"/>
              <w:spacing w:line="360" w:lineRule="auto"/>
              <w:jc w:val="center"/>
              <w:rPr>
                <w:rFonts w:eastAsia="仿宋_GB2312"/>
                <w:color w:val="auto"/>
                <w:sz w:val="28"/>
                <w:szCs w:val="28"/>
              </w:rPr>
            </w:pPr>
            <w:r>
              <w:rPr>
                <w:rFonts w:eastAsia="仿宋_GB2312"/>
                <w:color w:val="auto"/>
                <w:sz w:val="28"/>
                <w:szCs w:val="28"/>
              </w:rPr>
              <w:t>9:00</w:t>
            </w:r>
            <w:r>
              <w:rPr>
                <w:rFonts w:hint="eastAsia" w:eastAsia="仿宋_GB2312"/>
                <w:color w:val="auto"/>
                <w:sz w:val="28"/>
                <w:szCs w:val="28"/>
              </w:rPr>
              <w:t>~</w:t>
            </w:r>
            <w:r>
              <w:rPr>
                <w:rFonts w:eastAsia="仿宋_GB2312"/>
                <w:color w:val="auto"/>
                <w:sz w:val="28"/>
                <w:szCs w:val="28"/>
              </w:rPr>
              <w:t>10:00</w:t>
            </w:r>
          </w:p>
        </w:tc>
        <w:tc>
          <w:tcPr>
            <w:tcW w:w="1366" w:type="pct"/>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eastAsia="仿宋_GB2312"/>
                <w:color w:val="auto"/>
                <w:sz w:val="28"/>
                <w:szCs w:val="28"/>
              </w:rPr>
            </w:pPr>
            <w:r>
              <w:rPr>
                <w:rFonts w:eastAsia="仿宋_GB2312"/>
                <w:color w:val="auto"/>
                <w:sz w:val="28"/>
                <w:szCs w:val="28"/>
              </w:rPr>
              <w:t>职业适应性测试</w:t>
            </w:r>
          </w:p>
        </w:tc>
        <w:tc>
          <w:tcPr>
            <w:tcW w:w="771" w:type="pct"/>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eastAsia="仿宋_GB2312"/>
                <w:color w:val="auto"/>
                <w:sz w:val="28"/>
                <w:szCs w:val="28"/>
              </w:rPr>
            </w:pPr>
            <w:r>
              <w:rPr>
                <w:rFonts w:eastAsia="仿宋_GB2312"/>
                <w:color w:val="auto"/>
                <w:sz w:val="28"/>
                <w:szCs w:val="28"/>
              </w:rPr>
              <w:t>闭卷</w:t>
            </w:r>
          </w:p>
          <w:p>
            <w:pPr>
              <w:widowControl w:val="0"/>
              <w:spacing w:line="360" w:lineRule="auto"/>
              <w:jc w:val="center"/>
              <w:rPr>
                <w:rFonts w:eastAsia="仿宋_GB2312"/>
                <w:color w:val="auto"/>
                <w:sz w:val="28"/>
                <w:szCs w:val="28"/>
              </w:rPr>
            </w:pPr>
            <w:r>
              <w:rPr>
                <w:rFonts w:eastAsia="仿宋_GB2312"/>
                <w:color w:val="auto"/>
                <w:sz w:val="28"/>
                <w:szCs w:val="28"/>
              </w:rPr>
              <w:t>纸质</w:t>
            </w:r>
          </w:p>
          <w:p>
            <w:pPr>
              <w:widowControl w:val="0"/>
              <w:spacing w:line="360" w:lineRule="auto"/>
              <w:jc w:val="center"/>
              <w:rPr>
                <w:rFonts w:eastAsia="仿宋_GB2312"/>
                <w:color w:val="auto"/>
                <w:sz w:val="28"/>
                <w:szCs w:val="28"/>
              </w:rPr>
            </w:pPr>
            <w:r>
              <w:rPr>
                <w:rFonts w:eastAsia="仿宋_GB2312"/>
                <w:color w:val="auto"/>
                <w:sz w:val="28"/>
                <w:szCs w:val="28"/>
              </w:rPr>
              <w:t>笔试</w:t>
            </w:r>
          </w:p>
        </w:tc>
      </w:tr>
    </w:tbl>
    <w:p>
      <w:pPr>
        <w:widowControl w:val="0"/>
        <w:adjustRightInd w:val="0"/>
        <w:snapToGrid w:val="0"/>
        <w:spacing w:line="360" w:lineRule="auto"/>
        <w:ind w:firstLine="600" w:firstLineChars="200"/>
        <w:rPr>
          <w:rFonts w:eastAsia="仿宋_GB2312"/>
          <w:color w:val="auto"/>
          <w:sz w:val="30"/>
          <w:szCs w:val="30"/>
        </w:rPr>
      </w:pPr>
      <w:r>
        <w:rPr>
          <w:rFonts w:eastAsia="仿宋_GB2312"/>
          <w:color w:val="auto"/>
          <w:sz w:val="30"/>
          <w:szCs w:val="30"/>
        </w:rPr>
        <w:t>申请免试录取的考生同时须符合《辽宁省教育厅关于高等职业院校开展免试录取工作的通知》（辽教发〔2016〕21号）规定的免试条件，并且考生本人需于我院高职扩招报名截止前到我院招生就业处提交办理申请免试录取相关材料。具体考试工作方案详见附件2。</w:t>
      </w:r>
    </w:p>
    <w:p>
      <w:pPr>
        <w:widowControl w:val="0"/>
        <w:adjustRightInd w:val="0"/>
        <w:snapToGrid w:val="0"/>
        <w:spacing w:line="360" w:lineRule="auto"/>
        <w:ind w:firstLine="600" w:firstLineChars="200"/>
        <w:rPr>
          <w:rFonts w:eastAsia="仿宋_GB2312"/>
          <w:color w:val="auto"/>
          <w:sz w:val="30"/>
          <w:szCs w:val="30"/>
        </w:rPr>
      </w:pPr>
      <w:r>
        <w:rPr>
          <w:rFonts w:eastAsia="仿宋_GB2312"/>
          <w:color w:val="auto"/>
          <w:sz w:val="30"/>
          <w:szCs w:val="30"/>
        </w:rPr>
        <w:t>2.考试地点</w:t>
      </w:r>
    </w:p>
    <w:p>
      <w:pPr>
        <w:widowControl w:val="0"/>
        <w:adjustRightInd w:val="0"/>
        <w:snapToGrid w:val="0"/>
        <w:spacing w:line="360" w:lineRule="auto"/>
        <w:ind w:firstLine="600" w:firstLineChars="200"/>
        <w:rPr>
          <w:rFonts w:eastAsia="仿宋_GB2312"/>
          <w:color w:val="auto"/>
          <w:sz w:val="30"/>
          <w:szCs w:val="30"/>
        </w:rPr>
      </w:pPr>
      <w:r>
        <w:rPr>
          <w:rFonts w:eastAsia="仿宋_GB2312"/>
          <w:color w:val="auto"/>
          <w:sz w:val="30"/>
          <w:szCs w:val="30"/>
        </w:rPr>
        <w:t>辽宁装备制造职业技术学院2020年单独招生考试地点详见准考证，建议考生和家长提前考察考场周边环境，避免因天气及交通等原因影响考试。</w:t>
      </w:r>
    </w:p>
    <w:p>
      <w:pPr>
        <w:widowControl w:val="0"/>
        <w:adjustRightInd w:val="0"/>
        <w:snapToGrid w:val="0"/>
        <w:spacing w:line="360" w:lineRule="auto"/>
        <w:ind w:firstLine="600" w:firstLineChars="200"/>
        <w:rPr>
          <w:rFonts w:eastAsia="仿宋_GB2312"/>
          <w:color w:val="auto"/>
          <w:sz w:val="30"/>
          <w:szCs w:val="30"/>
        </w:rPr>
      </w:pPr>
      <w:r>
        <w:rPr>
          <w:rFonts w:eastAsia="仿宋_GB2312"/>
          <w:color w:val="auto"/>
          <w:sz w:val="30"/>
          <w:szCs w:val="30"/>
        </w:rPr>
        <w:t>3.考试违规处理</w:t>
      </w:r>
    </w:p>
    <w:p>
      <w:pPr>
        <w:widowControl w:val="0"/>
        <w:adjustRightInd w:val="0"/>
        <w:snapToGrid w:val="0"/>
        <w:spacing w:line="360" w:lineRule="auto"/>
        <w:ind w:firstLine="600" w:firstLineChars="200"/>
        <w:rPr>
          <w:rFonts w:eastAsia="仿宋_GB2312"/>
          <w:color w:val="auto"/>
          <w:sz w:val="30"/>
          <w:szCs w:val="30"/>
        </w:rPr>
      </w:pPr>
      <w:r>
        <w:rPr>
          <w:rFonts w:eastAsia="仿宋_GB2312"/>
          <w:color w:val="auto"/>
          <w:sz w:val="30"/>
          <w:szCs w:val="30"/>
        </w:rPr>
        <w:t>凡在单独招生考试过程中违规的考生，按教育部令第33号《国家教育考试违规处理办法》处理。</w:t>
      </w:r>
    </w:p>
    <w:p>
      <w:pPr>
        <w:widowControl w:val="0"/>
        <w:adjustRightInd w:val="0"/>
        <w:snapToGrid w:val="0"/>
        <w:spacing w:line="360" w:lineRule="auto"/>
        <w:ind w:firstLine="600" w:firstLineChars="200"/>
        <w:rPr>
          <w:rFonts w:eastAsia="仿宋_GB2312"/>
          <w:color w:val="auto"/>
          <w:sz w:val="30"/>
          <w:szCs w:val="30"/>
        </w:rPr>
      </w:pPr>
      <w:r>
        <w:rPr>
          <w:rFonts w:eastAsia="仿宋_GB2312"/>
          <w:color w:val="auto"/>
          <w:sz w:val="30"/>
          <w:szCs w:val="30"/>
        </w:rPr>
        <w:t>4.疫情防控</w:t>
      </w:r>
    </w:p>
    <w:p>
      <w:pPr>
        <w:widowControl w:val="0"/>
        <w:adjustRightInd w:val="0"/>
        <w:snapToGrid w:val="0"/>
        <w:spacing w:line="360" w:lineRule="auto"/>
        <w:ind w:firstLine="600" w:firstLineChars="200"/>
        <w:rPr>
          <w:rFonts w:eastAsia="仿宋_GB2312"/>
          <w:color w:val="auto"/>
          <w:sz w:val="30"/>
          <w:szCs w:val="30"/>
        </w:rPr>
      </w:pPr>
      <w:r>
        <w:rPr>
          <w:rFonts w:eastAsia="仿宋_GB2312"/>
          <w:color w:val="auto"/>
          <w:sz w:val="30"/>
          <w:szCs w:val="30"/>
        </w:rPr>
        <w:t>为切实保证考生、家长和老师的身体健康和生命安全，根据省、市关于新冠疫情防控的工作要求，特制定单独招生考试新冠疫情防控工作预案</w:t>
      </w:r>
      <w:r>
        <w:rPr>
          <w:rFonts w:hint="eastAsia" w:eastAsia="仿宋_GB2312"/>
          <w:color w:val="auto"/>
          <w:sz w:val="30"/>
          <w:szCs w:val="30"/>
        </w:rPr>
        <w:t>，</w:t>
      </w:r>
      <w:r>
        <w:rPr>
          <w:rFonts w:eastAsia="仿宋_GB2312"/>
          <w:color w:val="auto"/>
          <w:sz w:val="30"/>
          <w:szCs w:val="30"/>
        </w:rPr>
        <w:t>详见附件3。</w:t>
      </w:r>
    </w:p>
    <w:p>
      <w:pPr>
        <w:widowControl w:val="0"/>
        <w:adjustRightInd w:val="0"/>
        <w:snapToGrid w:val="0"/>
        <w:spacing w:line="360" w:lineRule="auto"/>
        <w:ind w:firstLine="643" w:firstLineChars="200"/>
        <w:rPr>
          <w:rFonts w:ascii="黑体" w:hAnsi="黑体" w:eastAsia="黑体" w:cs="黑体"/>
          <w:b/>
          <w:bCs/>
          <w:color w:val="auto"/>
          <w:sz w:val="32"/>
          <w:szCs w:val="32"/>
        </w:rPr>
      </w:pPr>
      <w:r>
        <w:rPr>
          <w:rFonts w:hint="eastAsia" w:ascii="黑体" w:hAnsi="黑体" w:eastAsia="黑体" w:cs="黑体"/>
          <w:b/>
          <w:bCs/>
          <w:color w:val="auto"/>
          <w:sz w:val="32"/>
          <w:szCs w:val="32"/>
        </w:rPr>
        <w:t>六、录取办法</w:t>
      </w:r>
    </w:p>
    <w:p>
      <w:pPr>
        <w:widowControl w:val="0"/>
        <w:adjustRightInd w:val="0"/>
        <w:snapToGrid w:val="0"/>
        <w:spacing w:line="360" w:lineRule="auto"/>
        <w:ind w:firstLine="600" w:firstLineChars="200"/>
        <w:rPr>
          <w:rFonts w:eastAsia="仿宋_GB2312"/>
          <w:color w:val="auto"/>
          <w:sz w:val="30"/>
          <w:szCs w:val="30"/>
        </w:rPr>
      </w:pPr>
      <w:r>
        <w:rPr>
          <w:rFonts w:eastAsia="仿宋_GB2312"/>
          <w:color w:val="auto"/>
          <w:sz w:val="30"/>
          <w:szCs w:val="30"/>
        </w:rPr>
        <w:t>在学院高职扩招考试招生工作领导小组的指导下，实施录取，确保录取公开、公平、公正。</w:t>
      </w:r>
    </w:p>
    <w:p>
      <w:pPr>
        <w:widowControl w:val="0"/>
        <w:adjustRightInd w:val="0"/>
        <w:snapToGrid w:val="0"/>
        <w:spacing w:line="360" w:lineRule="auto"/>
        <w:ind w:firstLine="600" w:firstLineChars="200"/>
        <w:rPr>
          <w:rFonts w:eastAsia="仿宋_GB2312"/>
          <w:color w:val="auto"/>
          <w:sz w:val="30"/>
          <w:szCs w:val="30"/>
        </w:rPr>
      </w:pPr>
      <w:r>
        <w:rPr>
          <w:rFonts w:hint="eastAsia" w:eastAsia="仿宋_GB2312"/>
          <w:color w:val="auto"/>
          <w:sz w:val="30"/>
          <w:szCs w:val="30"/>
        </w:rPr>
        <w:t>（一）</w:t>
      </w:r>
      <w:r>
        <w:rPr>
          <w:rFonts w:eastAsia="仿宋_GB2312"/>
          <w:color w:val="auto"/>
          <w:sz w:val="30"/>
          <w:szCs w:val="30"/>
        </w:rPr>
        <w:t>总成绩构成</w:t>
      </w:r>
    </w:p>
    <w:p>
      <w:pPr>
        <w:widowControl w:val="0"/>
        <w:adjustRightInd w:val="0"/>
        <w:snapToGrid w:val="0"/>
        <w:spacing w:line="360" w:lineRule="auto"/>
        <w:ind w:firstLine="600" w:firstLineChars="200"/>
        <w:rPr>
          <w:rFonts w:eastAsia="仿宋_GB2312"/>
          <w:color w:val="auto"/>
          <w:sz w:val="30"/>
          <w:szCs w:val="30"/>
        </w:rPr>
      </w:pPr>
      <w:r>
        <w:rPr>
          <w:rFonts w:eastAsia="仿宋_GB2312"/>
          <w:color w:val="auto"/>
          <w:sz w:val="30"/>
          <w:szCs w:val="30"/>
        </w:rPr>
        <w:t>考试对象为普通高中（A类）和中职毕业生（B类）考试总成绩=语文成绩+数学成绩+职业适应性测试成绩，满分400分。</w:t>
      </w:r>
    </w:p>
    <w:p>
      <w:pPr>
        <w:widowControl w:val="0"/>
        <w:adjustRightInd w:val="0"/>
        <w:snapToGrid w:val="0"/>
        <w:spacing w:line="360" w:lineRule="auto"/>
        <w:ind w:firstLine="600" w:firstLineChars="200"/>
        <w:rPr>
          <w:rFonts w:eastAsia="仿宋_GB2312"/>
          <w:color w:val="auto"/>
          <w:sz w:val="30"/>
          <w:szCs w:val="30"/>
        </w:rPr>
      </w:pPr>
      <w:r>
        <w:rPr>
          <w:rFonts w:eastAsia="仿宋_GB2312"/>
          <w:color w:val="auto"/>
          <w:sz w:val="30"/>
          <w:szCs w:val="30"/>
        </w:rPr>
        <w:t>考试对象为退役军人（C类）、下岗失业人员、农民工、高素质农民（D类）、企业员工与基层农技人员（E类）考试总成绩=职业适应性测试成绩，满分200分。</w:t>
      </w:r>
    </w:p>
    <w:p>
      <w:pPr>
        <w:widowControl w:val="0"/>
        <w:adjustRightInd w:val="0"/>
        <w:snapToGrid w:val="0"/>
        <w:spacing w:line="360" w:lineRule="auto"/>
        <w:ind w:firstLine="600" w:firstLineChars="200"/>
        <w:rPr>
          <w:rFonts w:eastAsia="仿宋_GB2312"/>
          <w:color w:val="auto"/>
          <w:sz w:val="30"/>
          <w:szCs w:val="30"/>
        </w:rPr>
      </w:pPr>
      <w:r>
        <w:rPr>
          <w:rFonts w:hint="eastAsia" w:eastAsia="仿宋_GB2312"/>
          <w:color w:val="auto"/>
          <w:sz w:val="30"/>
          <w:szCs w:val="30"/>
        </w:rPr>
        <w:t>（二）</w:t>
      </w:r>
      <w:r>
        <w:rPr>
          <w:rFonts w:eastAsia="仿宋_GB2312"/>
          <w:color w:val="auto"/>
          <w:sz w:val="30"/>
          <w:szCs w:val="30"/>
        </w:rPr>
        <w:t>录取控制分数线</w:t>
      </w:r>
    </w:p>
    <w:p>
      <w:pPr>
        <w:widowControl w:val="0"/>
        <w:adjustRightInd w:val="0"/>
        <w:snapToGrid w:val="0"/>
        <w:spacing w:line="360" w:lineRule="auto"/>
        <w:ind w:firstLine="600" w:firstLineChars="200"/>
        <w:rPr>
          <w:rFonts w:eastAsia="仿宋_GB2312"/>
          <w:color w:val="auto"/>
          <w:sz w:val="30"/>
          <w:szCs w:val="30"/>
        </w:rPr>
      </w:pPr>
      <w:r>
        <w:rPr>
          <w:rFonts w:eastAsia="仿宋_GB2312"/>
          <w:color w:val="auto"/>
          <w:sz w:val="30"/>
          <w:szCs w:val="30"/>
        </w:rPr>
        <w:t>考试结束后学校按照招生计划和考生成绩分布情况等综合因素提出录取控制分数线要求，并在我院招生网公布录取控制分数线，考生总成绩在录取控制分数线以上的考生方有资格参加录取。</w:t>
      </w:r>
    </w:p>
    <w:p>
      <w:pPr>
        <w:widowControl w:val="0"/>
        <w:adjustRightInd w:val="0"/>
        <w:snapToGrid w:val="0"/>
        <w:spacing w:line="360" w:lineRule="auto"/>
        <w:ind w:firstLine="600" w:firstLineChars="200"/>
        <w:rPr>
          <w:rFonts w:eastAsia="仿宋_GB2312"/>
          <w:color w:val="auto"/>
          <w:sz w:val="30"/>
          <w:szCs w:val="30"/>
        </w:rPr>
      </w:pPr>
      <w:r>
        <w:rPr>
          <w:rFonts w:hint="eastAsia" w:eastAsia="仿宋_GB2312"/>
          <w:color w:val="auto"/>
          <w:sz w:val="30"/>
          <w:szCs w:val="30"/>
        </w:rPr>
        <w:t>（三）</w:t>
      </w:r>
      <w:r>
        <w:rPr>
          <w:rFonts w:eastAsia="仿宋_GB2312"/>
          <w:color w:val="auto"/>
          <w:sz w:val="30"/>
          <w:szCs w:val="30"/>
        </w:rPr>
        <w:t>录取原则</w:t>
      </w:r>
    </w:p>
    <w:p>
      <w:pPr>
        <w:widowControl w:val="0"/>
        <w:adjustRightInd w:val="0"/>
        <w:snapToGrid w:val="0"/>
        <w:spacing w:line="360" w:lineRule="auto"/>
        <w:ind w:firstLine="600" w:firstLineChars="200"/>
        <w:rPr>
          <w:rFonts w:eastAsia="仿宋_GB2312"/>
          <w:color w:val="auto"/>
          <w:sz w:val="30"/>
          <w:szCs w:val="30"/>
        </w:rPr>
      </w:pPr>
      <w:r>
        <w:rPr>
          <w:rFonts w:eastAsia="仿宋_GB2312"/>
          <w:color w:val="auto"/>
          <w:sz w:val="30"/>
          <w:szCs w:val="30"/>
        </w:rPr>
        <w:t>取得录取资格的考生，专业安排实行“志愿优先”的原则，即在各身份类别对应的招生计划总数内，按照考生志愿顺序及总成绩从高分到低分顺序录取。</w:t>
      </w:r>
    </w:p>
    <w:p>
      <w:pPr>
        <w:widowControl w:val="0"/>
        <w:adjustRightInd w:val="0"/>
        <w:snapToGrid w:val="0"/>
        <w:spacing w:line="360" w:lineRule="auto"/>
        <w:ind w:firstLine="600" w:firstLineChars="200"/>
        <w:rPr>
          <w:rFonts w:eastAsia="仿宋_GB2312"/>
          <w:color w:val="auto"/>
          <w:sz w:val="30"/>
          <w:szCs w:val="30"/>
        </w:rPr>
      </w:pPr>
      <w:r>
        <w:rPr>
          <w:rFonts w:eastAsia="仿宋_GB2312"/>
          <w:color w:val="auto"/>
          <w:sz w:val="30"/>
          <w:szCs w:val="30"/>
        </w:rPr>
        <w:t>总成绩相同的A、B类考生按照数学、语文、职业适应性测试成绩排序录取；总成绩相同的C、D、E类考生按照职业适应性测试科目中第一大题、第二大题、第三大题成绩从高到低排序录取。</w:t>
      </w:r>
    </w:p>
    <w:p>
      <w:pPr>
        <w:widowControl w:val="0"/>
        <w:spacing w:line="360" w:lineRule="auto"/>
        <w:ind w:firstLine="602" w:firstLineChars="200"/>
        <w:rPr>
          <w:rFonts w:ascii="黑体" w:hAnsi="黑体" w:eastAsia="黑体" w:cs="黑体"/>
          <w:b/>
          <w:bCs/>
          <w:color w:val="auto"/>
          <w:sz w:val="30"/>
          <w:szCs w:val="30"/>
        </w:rPr>
      </w:pPr>
      <w:r>
        <w:rPr>
          <w:rFonts w:hint="eastAsia" w:ascii="黑体" w:hAnsi="黑体" w:eastAsia="黑体" w:cs="黑体"/>
          <w:b/>
          <w:bCs/>
          <w:color w:val="auto"/>
          <w:sz w:val="30"/>
          <w:szCs w:val="30"/>
        </w:rPr>
        <w:t>七、录取审核</w:t>
      </w:r>
    </w:p>
    <w:p>
      <w:pPr>
        <w:widowControl w:val="0"/>
        <w:spacing w:line="360" w:lineRule="auto"/>
        <w:ind w:firstLine="600" w:firstLineChars="200"/>
        <w:rPr>
          <w:rFonts w:eastAsia="仿宋_GB2312"/>
          <w:color w:val="auto"/>
          <w:sz w:val="30"/>
          <w:szCs w:val="30"/>
        </w:rPr>
      </w:pPr>
      <w:r>
        <w:rPr>
          <w:rFonts w:eastAsia="仿宋_GB2312"/>
          <w:color w:val="auto"/>
          <w:sz w:val="30"/>
          <w:szCs w:val="30"/>
        </w:rPr>
        <w:t>我院按照录取原则确定预录取考生名单上报辽宁省招考委审核备案</w:t>
      </w:r>
      <w:r>
        <w:rPr>
          <w:rFonts w:hint="eastAsia" w:eastAsia="仿宋_GB2312"/>
          <w:color w:val="auto"/>
          <w:sz w:val="30"/>
          <w:szCs w:val="30"/>
        </w:rPr>
        <w:t>。</w:t>
      </w:r>
      <w:r>
        <w:rPr>
          <w:rFonts w:eastAsia="仿宋_GB2312"/>
          <w:color w:val="auto"/>
          <w:sz w:val="30"/>
          <w:szCs w:val="30"/>
        </w:rPr>
        <w:t>辽宁省招考委审核备案后，考生可在我院招生网单招入口自行查询录取结果，我院向录取考生发放录取通知书。</w:t>
      </w:r>
    </w:p>
    <w:p>
      <w:pPr>
        <w:widowControl w:val="0"/>
        <w:spacing w:line="360" w:lineRule="auto"/>
        <w:ind w:firstLine="602" w:firstLineChars="200"/>
        <w:rPr>
          <w:rFonts w:ascii="黑体" w:hAnsi="黑体" w:eastAsia="黑体" w:cs="黑体"/>
          <w:b/>
          <w:bCs/>
          <w:color w:val="auto"/>
          <w:sz w:val="30"/>
          <w:szCs w:val="30"/>
        </w:rPr>
      </w:pPr>
      <w:r>
        <w:rPr>
          <w:rFonts w:ascii="黑体" w:hAnsi="黑体" w:eastAsia="黑体" w:cs="黑体"/>
          <w:b/>
          <w:bCs/>
          <w:color w:val="auto"/>
          <w:sz w:val="30"/>
          <w:szCs w:val="30"/>
        </w:rPr>
        <w:t>八、申诉及举报方式</w:t>
      </w:r>
    </w:p>
    <w:p>
      <w:pPr>
        <w:widowControl w:val="0"/>
        <w:adjustRightInd w:val="0"/>
        <w:snapToGrid w:val="0"/>
        <w:spacing w:line="360" w:lineRule="auto"/>
        <w:ind w:firstLine="600" w:firstLineChars="200"/>
        <w:rPr>
          <w:rFonts w:eastAsia="仿宋_GB2312"/>
          <w:color w:val="auto"/>
          <w:sz w:val="30"/>
          <w:szCs w:val="30"/>
        </w:rPr>
      </w:pPr>
      <w:r>
        <w:rPr>
          <w:rFonts w:eastAsia="仿宋_GB2312"/>
          <w:color w:val="auto"/>
          <w:sz w:val="30"/>
          <w:szCs w:val="30"/>
        </w:rPr>
        <w:t>考试申诉与成绩复核：024-88045032</w:t>
      </w:r>
    </w:p>
    <w:p>
      <w:pPr>
        <w:widowControl w:val="0"/>
        <w:adjustRightInd w:val="0"/>
        <w:snapToGrid w:val="0"/>
        <w:spacing w:line="360" w:lineRule="auto"/>
        <w:ind w:firstLine="600" w:firstLineChars="200"/>
        <w:rPr>
          <w:rFonts w:eastAsia="仿宋_GB2312"/>
          <w:color w:val="auto"/>
          <w:sz w:val="30"/>
          <w:szCs w:val="30"/>
        </w:rPr>
      </w:pPr>
      <w:r>
        <w:rPr>
          <w:rFonts w:eastAsia="仿宋_GB2312"/>
          <w:color w:val="auto"/>
          <w:sz w:val="30"/>
          <w:szCs w:val="30"/>
        </w:rPr>
        <w:t>录取申诉：024-88045361</w:t>
      </w:r>
    </w:p>
    <w:p>
      <w:pPr>
        <w:widowControl w:val="0"/>
        <w:spacing w:line="360" w:lineRule="auto"/>
        <w:ind w:firstLine="602" w:firstLineChars="200"/>
        <w:rPr>
          <w:rFonts w:ascii="黑体" w:hAnsi="黑体" w:eastAsia="黑体" w:cs="黑体"/>
          <w:b/>
          <w:bCs/>
          <w:color w:val="auto"/>
          <w:sz w:val="30"/>
          <w:szCs w:val="30"/>
        </w:rPr>
      </w:pPr>
      <w:r>
        <w:rPr>
          <w:rFonts w:ascii="黑体" w:hAnsi="黑体" w:eastAsia="黑体" w:cs="黑体"/>
          <w:b/>
          <w:bCs/>
          <w:color w:val="auto"/>
          <w:sz w:val="30"/>
          <w:szCs w:val="30"/>
        </w:rPr>
        <w:t>九、考生入学后退费</w:t>
      </w:r>
    </w:p>
    <w:p>
      <w:pPr>
        <w:widowControl w:val="0"/>
        <w:tabs>
          <w:tab w:val="left" w:pos="660"/>
        </w:tabs>
        <w:adjustRightInd w:val="0"/>
        <w:snapToGrid w:val="0"/>
        <w:spacing w:line="360" w:lineRule="auto"/>
        <w:ind w:firstLine="600" w:firstLineChars="200"/>
        <w:rPr>
          <w:rFonts w:ascii="黑体" w:hAnsi="黑体" w:eastAsia="黑体" w:cs="黑体"/>
          <w:b/>
          <w:bCs/>
          <w:color w:val="auto"/>
          <w:sz w:val="30"/>
          <w:szCs w:val="30"/>
        </w:rPr>
      </w:pPr>
      <w:r>
        <w:rPr>
          <w:rFonts w:eastAsia="仿宋_GB2312"/>
          <w:color w:val="auto"/>
          <w:sz w:val="30"/>
          <w:szCs w:val="30"/>
        </w:rPr>
        <w:t>退学的学生自学校批准之日起，在1周内办理退学手续离校，档案退回家庭户籍所在地。学生本人申请退学，学校根据学生实际学习时间和实际住宿时间，按月（在校学习时间和实际住宿时间不足一个月的按一个月计算，每学年按10个月计算）计退剩余学费和住宿费。学生缴纳的服务性费用和代收费用，学校已提供服务或已购买实物的，不退还学生所缴费用；学校未提供服务或未购买实物的，应全额退还学生所缴费用。</w:t>
      </w:r>
    </w:p>
    <w:p>
      <w:pPr>
        <w:widowControl w:val="0"/>
        <w:spacing w:line="360" w:lineRule="auto"/>
        <w:ind w:firstLine="602" w:firstLineChars="200"/>
        <w:rPr>
          <w:rFonts w:ascii="黑体" w:hAnsi="黑体" w:eastAsia="黑体" w:cs="黑体"/>
          <w:b/>
          <w:bCs/>
          <w:color w:val="auto"/>
          <w:sz w:val="30"/>
          <w:szCs w:val="30"/>
        </w:rPr>
      </w:pPr>
      <w:r>
        <w:rPr>
          <w:rFonts w:ascii="黑体" w:hAnsi="黑体" w:eastAsia="黑体" w:cs="黑体"/>
          <w:b/>
          <w:bCs/>
          <w:color w:val="auto"/>
          <w:sz w:val="30"/>
          <w:szCs w:val="30"/>
        </w:rPr>
        <w:t>十、高职扩招考试招生工作日程安排</w:t>
      </w:r>
    </w:p>
    <w:tbl>
      <w:tblPr>
        <w:tblStyle w:val="11"/>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8"/>
        <w:gridCol w:w="5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hd w:val="clear" w:color="auto" w:fill="FFFFFF"/>
              <w:spacing w:line="360" w:lineRule="auto"/>
              <w:jc w:val="center"/>
              <w:rPr>
                <w:rFonts w:eastAsia="仿宋_GB2312"/>
                <w:b/>
                <w:bCs/>
                <w:color w:val="auto"/>
                <w:sz w:val="28"/>
                <w:szCs w:val="28"/>
              </w:rPr>
            </w:pPr>
            <w:r>
              <w:rPr>
                <w:rFonts w:eastAsia="仿宋_GB2312"/>
                <w:b/>
                <w:bCs/>
                <w:color w:val="auto"/>
                <w:sz w:val="28"/>
                <w:szCs w:val="28"/>
              </w:rPr>
              <w:t>时间</w:t>
            </w:r>
          </w:p>
        </w:tc>
        <w:tc>
          <w:tcPr>
            <w:tcW w:w="57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hd w:val="clear" w:color="auto" w:fill="FFFFFF"/>
              <w:spacing w:line="360" w:lineRule="auto"/>
              <w:jc w:val="center"/>
              <w:rPr>
                <w:rFonts w:eastAsia="仿宋_GB2312"/>
                <w:b/>
                <w:bCs/>
                <w:color w:val="auto"/>
                <w:sz w:val="28"/>
                <w:szCs w:val="28"/>
              </w:rPr>
            </w:pPr>
            <w:r>
              <w:rPr>
                <w:rFonts w:eastAsia="仿宋_GB2312"/>
                <w:b/>
                <w:bCs/>
                <w:color w:val="auto"/>
                <w:sz w:val="28"/>
                <w:szCs w:val="28"/>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hd w:val="clear" w:color="auto" w:fill="FFFFFF"/>
              <w:spacing w:line="360" w:lineRule="auto"/>
              <w:jc w:val="center"/>
              <w:rPr>
                <w:rFonts w:eastAsia="仿宋_GB2312"/>
                <w:color w:val="auto"/>
                <w:sz w:val="28"/>
                <w:szCs w:val="28"/>
              </w:rPr>
            </w:pPr>
            <w:r>
              <w:rPr>
                <w:rFonts w:eastAsia="仿宋_GB2312"/>
                <w:color w:val="auto"/>
                <w:sz w:val="28"/>
                <w:szCs w:val="28"/>
              </w:rPr>
              <w:t>9月11日</w:t>
            </w:r>
            <w:r>
              <w:rPr>
                <w:rFonts w:hint="eastAsia" w:eastAsia="仿宋_GB2312"/>
                <w:color w:val="auto"/>
                <w:sz w:val="28"/>
                <w:szCs w:val="28"/>
              </w:rPr>
              <w:t>~</w:t>
            </w:r>
            <w:r>
              <w:rPr>
                <w:rFonts w:eastAsia="仿宋_GB2312"/>
                <w:color w:val="auto"/>
                <w:sz w:val="28"/>
                <w:szCs w:val="28"/>
              </w:rPr>
              <w:t>9月20日</w:t>
            </w:r>
          </w:p>
        </w:tc>
        <w:tc>
          <w:tcPr>
            <w:tcW w:w="5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textAlignment w:val="auto"/>
              <w:rPr>
                <w:rFonts w:eastAsia="仿宋_GB2312"/>
                <w:bCs/>
                <w:sz w:val="28"/>
                <w:szCs w:val="28"/>
              </w:rPr>
            </w:pPr>
            <w:r>
              <w:rPr>
                <w:rFonts w:eastAsia="仿宋_GB2312"/>
                <w:bCs/>
                <w:sz w:val="28"/>
                <w:szCs w:val="28"/>
              </w:rPr>
              <w:t>考生登陆辽宁装备制造职业技术学院招生网（</w:t>
            </w:r>
            <w:r>
              <w:fldChar w:fldCharType="begin"/>
            </w:r>
            <w:r>
              <w:instrText xml:space="preserve"> HYPERLINK "http://zs.ltcem.com/" </w:instrText>
            </w:r>
            <w:r>
              <w:fldChar w:fldCharType="separate"/>
            </w:r>
            <w:r>
              <w:rPr>
                <w:rFonts w:eastAsia="仿宋_GB2312"/>
                <w:bCs/>
                <w:sz w:val="28"/>
                <w:szCs w:val="28"/>
              </w:rPr>
              <w:t>http://zs.ltcem.com/</w:t>
            </w:r>
            <w:r>
              <w:rPr>
                <w:rFonts w:eastAsia="仿宋_GB2312"/>
                <w:bCs/>
                <w:sz w:val="28"/>
                <w:szCs w:val="28"/>
              </w:rPr>
              <w:fldChar w:fldCharType="end"/>
            </w:r>
            <w:r>
              <w:rPr>
                <w:rFonts w:eastAsia="仿宋_GB2312"/>
                <w:bCs/>
                <w:sz w:val="28"/>
                <w:szCs w:val="28"/>
              </w:rPr>
              <w:t>）进入单招入口进行网上报名、填报志愿。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hd w:val="clear" w:color="auto" w:fill="FFFFFF"/>
              <w:spacing w:line="360" w:lineRule="auto"/>
              <w:jc w:val="center"/>
              <w:rPr>
                <w:rFonts w:eastAsia="仿宋_GB2312"/>
                <w:color w:val="auto"/>
                <w:sz w:val="28"/>
                <w:szCs w:val="28"/>
              </w:rPr>
            </w:pPr>
            <w:r>
              <w:rPr>
                <w:rFonts w:eastAsia="仿宋_GB2312"/>
                <w:color w:val="auto"/>
                <w:sz w:val="28"/>
                <w:szCs w:val="28"/>
              </w:rPr>
              <w:t>9月21日</w:t>
            </w:r>
            <w:r>
              <w:rPr>
                <w:rFonts w:hint="eastAsia" w:eastAsia="仿宋_GB2312"/>
                <w:color w:val="auto"/>
                <w:sz w:val="28"/>
                <w:szCs w:val="28"/>
              </w:rPr>
              <w:t>~</w:t>
            </w:r>
            <w:r>
              <w:rPr>
                <w:rFonts w:eastAsia="仿宋_GB2312"/>
                <w:color w:val="auto"/>
                <w:sz w:val="28"/>
                <w:szCs w:val="28"/>
              </w:rPr>
              <w:t>23日</w:t>
            </w:r>
          </w:p>
        </w:tc>
        <w:tc>
          <w:tcPr>
            <w:tcW w:w="5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textAlignment w:val="auto"/>
              <w:rPr>
                <w:rFonts w:eastAsia="仿宋_GB2312"/>
                <w:bCs/>
                <w:sz w:val="28"/>
                <w:szCs w:val="28"/>
              </w:rPr>
            </w:pPr>
            <w:r>
              <w:rPr>
                <w:rFonts w:eastAsia="仿宋_GB2312"/>
                <w:bCs/>
                <w:sz w:val="28"/>
                <w:szCs w:val="28"/>
              </w:rPr>
              <w:t>招生就业处对报名考生进行资格审核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hd w:val="clear" w:color="auto" w:fill="FFFFFF"/>
              <w:spacing w:line="360" w:lineRule="auto"/>
              <w:jc w:val="center"/>
              <w:rPr>
                <w:rFonts w:eastAsia="仿宋_GB2312"/>
                <w:color w:val="auto"/>
                <w:sz w:val="28"/>
                <w:szCs w:val="28"/>
              </w:rPr>
            </w:pPr>
            <w:r>
              <w:rPr>
                <w:rFonts w:eastAsia="仿宋_GB2312"/>
                <w:color w:val="auto"/>
                <w:sz w:val="28"/>
                <w:szCs w:val="28"/>
              </w:rPr>
              <w:t>9月21日</w:t>
            </w:r>
            <w:r>
              <w:rPr>
                <w:rFonts w:hint="eastAsia" w:eastAsia="仿宋_GB2312"/>
                <w:color w:val="auto"/>
                <w:sz w:val="28"/>
                <w:szCs w:val="28"/>
              </w:rPr>
              <w:t>~</w:t>
            </w:r>
            <w:r>
              <w:rPr>
                <w:rFonts w:eastAsia="仿宋_GB2312"/>
                <w:color w:val="auto"/>
                <w:sz w:val="28"/>
                <w:szCs w:val="28"/>
              </w:rPr>
              <w:t>25日</w:t>
            </w:r>
          </w:p>
        </w:tc>
        <w:tc>
          <w:tcPr>
            <w:tcW w:w="5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textAlignment w:val="auto"/>
              <w:rPr>
                <w:rFonts w:eastAsia="仿宋_GB2312"/>
                <w:bCs/>
                <w:sz w:val="28"/>
                <w:szCs w:val="28"/>
              </w:rPr>
            </w:pPr>
            <w:r>
              <w:rPr>
                <w:rFonts w:eastAsia="仿宋_GB2312"/>
                <w:bCs/>
                <w:sz w:val="28"/>
                <w:szCs w:val="28"/>
              </w:rPr>
              <w:t>教务处安排考试相关工作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hd w:val="clear" w:color="auto" w:fill="FFFFFF"/>
              <w:spacing w:line="360" w:lineRule="auto"/>
              <w:jc w:val="center"/>
              <w:rPr>
                <w:rFonts w:eastAsia="仿宋_GB2312"/>
                <w:color w:val="auto"/>
                <w:sz w:val="28"/>
                <w:szCs w:val="28"/>
              </w:rPr>
            </w:pPr>
            <w:r>
              <w:rPr>
                <w:rFonts w:eastAsia="仿宋_GB2312"/>
                <w:color w:val="auto"/>
                <w:sz w:val="28"/>
                <w:szCs w:val="28"/>
              </w:rPr>
              <w:t>9月24日</w:t>
            </w:r>
            <w:r>
              <w:rPr>
                <w:rFonts w:hint="eastAsia" w:eastAsia="仿宋_GB2312"/>
                <w:color w:val="auto"/>
                <w:sz w:val="28"/>
                <w:szCs w:val="28"/>
              </w:rPr>
              <w:t>~</w:t>
            </w:r>
            <w:r>
              <w:rPr>
                <w:rFonts w:eastAsia="仿宋_GB2312"/>
                <w:color w:val="auto"/>
                <w:sz w:val="28"/>
                <w:szCs w:val="28"/>
              </w:rPr>
              <w:t>25日</w:t>
            </w:r>
          </w:p>
        </w:tc>
        <w:tc>
          <w:tcPr>
            <w:tcW w:w="5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textAlignment w:val="auto"/>
              <w:rPr>
                <w:rFonts w:eastAsia="仿宋_GB2312"/>
                <w:bCs/>
                <w:sz w:val="28"/>
                <w:szCs w:val="28"/>
              </w:rPr>
            </w:pPr>
            <w:r>
              <w:rPr>
                <w:rFonts w:eastAsia="仿宋_GB2312"/>
                <w:bCs/>
                <w:sz w:val="28"/>
                <w:szCs w:val="28"/>
              </w:rPr>
              <w:t>通过资格审核考生可登陆招生网自行打印准考证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hd w:val="clear" w:color="auto" w:fill="FFFFFF"/>
              <w:spacing w:line="360" w:lineRule="auto"/>
              <w:jc w:val="center"/>
              <w:rPr>
                <w:rFonts w:eastAsia="仿宋_GB2312"/>
                <w:color w:val="auto"/>
                <w:sz w:val="28"/>
                <w:szCs w:val="28"/>
              </w:rPr>
            </w:pPr>
            <w:r>
              <w:rPr>
                <w:rFonts w:eastAsia="仿宋_GB2312"/>
                <w:color w:val="auto"/>
                <w:sz w:val="28"/>
                <w:szCs w:val="28"/>
              </w:rPr>
              <w:t>9月26日</w:t>
            </w:r>
          </w:p>
        </w:tc>
        <w:tc>
          <w:tcPr>
            <w:tcW w:w="5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textAlignment w:val="auto"/>
              <w:rPr>
                <w:rFonts w:eastAsia="仿宋_GB2312"/>
                <w:bCs/>
                <w:sz w:val="28"/>
                <w:szCs w:val="28"/>
              </w:rPr>
            </w:pPr>
            <w:r>
              <w:rPr>
                <w:rFonts w:eastAsia="仿宋_GB2312"/>
                <w:bCs/>
                <w:sz w:val="28"/>
                <w:szCs w:val="28"/>
              </w:rPr>
              <w:t>教务处组织考试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hd w:val="clear" w:color="auto" w:fill="FFFFFF"/>
              <w:spacing w:line="360" w:lineRule="auto"/>
              <w:jc w:val="center"/>
              <w:rPr>
                <w:rFonts w:eastAsia="仿宋_GB2312"/>
                <w:color w:val="auto"/>
                <w:sz w:val="28"/>
                <w:szCs w:val="28"/>
              </w:rPr>
            </w:pPr>
            <w:r>
              <w:rPr>
                <w:rFonts w:eastAsia="仿宋_GB2312"/>
                <w:color w:val="auto"/>
                <w:sz w:val="28"/>
                <w:szCs w:val="28"/>
              </w:rPr>
              <w:t>9月27日</w:t>
            </w:r>
          </w:p>
        </w:tc>
        <w:tc>
          <w:tcPr>
            <w:tcW w:w="5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textAlignment w:val="auto"/>
              <w:rPr>
                <w:rFonts w:eastAsia="仿宋_GB2312"/>
                <w:bCs/>
                <w:sz w:val="28"/>
                <w:szCs w:val="28"/>
              </w:rPr>
            </w:pPr>
            <w:r>
              <w:rPr>
                <w:rFonts w:eastAsia="仿宋_GB2312"/>
                <w:bCs/>
                <w:sz w:val="28"/>
                <w:szCs w:val="28"/>
              </w:rPr>
              <w:t>教务处组织评卷、登分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hd w:val="clear" w:color="auto" w:fill="FFFFFF"/>
              <w:spacing w:line="360" w:lineRule="auto"/>
              <w:jc w:val="center"/>
              <w:rPr>
                <w:rFonts w:eastAsia="仿宋_GB2312"/>
                <w:color w:val="auto"/>
                <w:sz w:val="28"/>
                <w:szCs w:val="28"/>
              </w:rPr>
            </w:pPr>
            <w:r>
              <w:rPr>
                <w:rFonts w:eastAsia="仿宋_GB2312"/>
                <w:color w:val="auto"/>
                <w:sz w:val="28"/>
                <w:szCs w:val="28"/>
              </w:rPr>
              <w:t>9月28日</w:t>
            </w:r>
          </w:p>
        </w:tc>
        <w:tc>
          <w:tcPr>
            <w:tcW w:w="5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textAlignment w:val="auto"/>
              <w:rPr>
                <w:rFonts w:eastAsia="仿宋_GB2312"/>
                <w:bCs/>
                <w:sz w:val="28"/>
                <w:szCs w:val="28"/>
              </w:rPr>
            </w:pPr>
            <w:r>
              <w:rPr>
                <w:rFonts w:eastAsia="仿宋_GB2312"/>
                <w:bCs/>
                <w:sz w:val="28"/>
                <w:szCs w:val="28"/>
              </w:rPr>
              <w:t>教务处在学院招生网公布成绩并接收、处理成绩复核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hd w:val="clear" w:color="auto" w:fill="FFFFFF"/>
              <w:spacing w:line="360" w:lineRule="auto"/>
              <w:jc w:val="center"/>
              <w:rPr>
                <w:rFonts w:eastAsia="仿宋_GB2312"/>
                <w:color w:val="auto"/>
                <w:sz w:val="28"/>
                <w:szCs w:val="28"/>
              </w:rPr>
            </w:pPr>
            <w:r>
              <w:rPr>
                <w:rFonts w:eastAsia="仿宋_GB2312"/>
                <w:color w:val="auto"/>
                <w:sz w:val="28"/>
                <w:szCs w:val="28"/>
              </w:rPr>
              <w:t>9月30日</w:t>
            </w:r>
            <w:r>
              <w:rPr>
                <w:rFonts w:hint="eastAsia" w:eastAsia="仿宋_GB2312"/>
                <w:color w:val="auto"/>
                <w:sz w:val="28"/>
                <w:szCs w:val="28"/>
              </w:rPr>
              <w:t>~</w:t>
            </w:r>
            <w:r>
              <w:rPr>
                <w:rFonts w:eastAsia="仿宋_GB2312"/>
                <w:color w:val="auto"/>
                <w:sz w:val="28"/>
                <w:szCs w:val="28"/>
              </w:rPr>
              <w:t>10月1日</w:t>
            </w:r>
          </w:p>
        </w:tc>
        <w:tc>
          <w:tcPr>
            <w:tcW w:w="5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textAlignment w:val="auto"/>
              <w:rPr>
                <w:rFonts w:eastAsia="仿宋_GB2312"/>
                <w:bCs/>
                <w:sz w:val="28"/>
                <w:szCs w:val="28"/>
              </w:rPr>
            </w:pPr>
            <w:r>
              <w:rPr>
                <w:rFonts w:eastAsia="仿宋_GB2312"/>
                <w:bCs/>
                <w:sz w:val="28"/>
                <w:szCs w:val="28"/>
              </w:rPr>
              <w:t>招生就业处组织录取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hd w:val="clear" w:color="auto" w:fill="FFFFFF"/>
              <w:spacing w:line="360" w:lineRule="auto"/>
              <w:jc w:val="center"/>
              <w:rPr>
                <w:rFonts w:eastAsia="仿宋_GB2312"/>
                <w:color w:val="auto"/>
                <w:sz w:val="28"/>
                <w:szCs w:val="28"/>
              </w:rPr>
            </w:pPr>
            <w:r>
              <w:rPr>
                <w:rFonts w:eastAsia="仿宋_GB2312"/>
                <w:color w:val="auto"/>
                <w:sz w:val="28"/>
                <w:szCs w:val="28"/>
              </w:rPr>
              <w:t>10月2日</w:t>
            </w:r>
            <w:r>
              <w:rPr>
                <w:rFonts w:hint="eastAsia" w:eastAsia="仿宋_GB2312"/>
                <w:color w:val="auto"/>
                <w:sz w:val="28"/>
                <w:szCs w:val="28"/>
              </w:rPr>
              <w:t>~</w:t>
            </w:r>
            <w:r>
              <w:rPr>
                <w:rFonts w:eastAsia="仿宋_GB2312"/>
                <w:color w:val="auto"/>
                <w:sz w:val="28"/>
                <w:szCs w:val="28"/>
              </w:rPr>
              <w:t>9日</w:t>
            </w:r>
          </w:p>
        </w:tc>
        <w:tc>
          <w:tcPr>
            <w:tcW w:w="5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textAlignment w:val="auto"/>
              <w:rPr>
                <w:rFonts w:eastAsia="仿宋_GB2312"/>
                <w:bCs/>
                <w:sz w:val="28"/>
                <w:szCs w:val="28"/>
              </w:rPr>
            </w:pPr>
            <w:r>
              <w:rPr>
                <w:rFonts w:eastAsia="仿宋_GB2312"/>
                <w:bCs/>
                <w:sz w:val="28"/>
                <w:szCs w:val="28"/>
              </w:rPr>
              <w:t>招生就业处将拟录取数据上报省招考办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hd w:val="clear" w:color="auto" w:fill="FFFFFF"/>
              <w:spacing w:line="360" w:lineRule="auto"/>
              <w:jc w:val="center"/>
              <w:rPr>
                <w:rFonts w:eastAsia="仿宋_GB2312"/>
                <w:color w:val="auto"/>
                <w:sz w:val="28"/>
                <w:szCs w:val="28"/>
              </w:rPr>
            </w:pPr>
            <w:r>
              <w:rPr>
                <w:rFonts w:eastAsia="仿宋_GB2312"/>
                <w:color w:val="auto"/>
                <w:sz w:val="28"/>
                <w:szCs w:val="28"/>
              </w:rPr>
              <w:t>10月10日后</w:t>
            </w:r>
          </w:p>
        </w:tc>
        <w:tc>
          <w:tcPr>
            <w:tcW w:w="5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textAlignment w:val="auto"/>
              <w:rPr>
                <w:rFonts w:eastAsia="仿宋_GB2312"/>
                <w:bCs/>
                <w:sz w:val="28"/>
                <w:szCs w:val="28"/>
              </w:rPr>
            </w:pPr>
            <w:r>
              <w:rPr>
                <w:rFonts w:eastAsia="仿宋_GB2312"/>
                <w:bCs/>
                <w:sz w:val="28"/>
                <w:szCs w:val="28"/>
              </w:rPr>
              <w:t>招生就业处在学院招生网公布录取结果并组织制作发放录取通知书</w:t>
            </w:r>
          </w:p>
        </w:tc>
      </w:tr>
    </w:tbl>
    <w:p>
      <w:pPr>
        <w:spacing w:before="120" w:beforeLines="50" w:after="120" w:afterLines="50" w:line="520" w:lineRule="exact"/>
        <w:ind w:firstLine="600" w:firstLineChars="200"/>
        <w:rPr>
          <w:rFonts w:eastAsia="仿宋_GB2312"/>
          <w:color w:val="auto"/>
          <w:sz w:val="30"/>
          <w:szCs w:val="30"/>
        </w:rPr>
      </w:pPr>
      <w:r>
        <w:rPr>
          <w:rFonts w:eastAsia="仿宋_GB2312"/>
          <w:color w:val="auto"/>
          <w:sz w:val="30"/>
          <w:szCs w:val="30"/>
        </w:rPr>
        <w:t>附件1：辽宁装备制造职业技术学院单独招生考试命题工作管理办法（试行）</w:t>
      </w:r>
      <w:r>
        <w:rPr>
          <w:rFonts w:hint="eastAsia" w:eastAsia="仿宋_GB2312"/>
          <w:color w:val="auto"/>
          <w:sz w:val="30"/>
          <w:szCs w:val="30"/>
        </w:rPr>
        <w:t>；</w:t>
      </w:r>
    </w:p>
    <w:p>
      <w:pPr>
        <w:shd w:val="clear" w:color="auto" w:fill="FFFFFF"/>
        <w:adjustRightInd w:val="0"/>
        <w:snapToGrid w:val="0"/>
        <w:spacing w:line="560" w:lineRule="exact"/>
        <w:ind w:firstLine="600" w:firstLineChars="200"/>
        <w:rPr>
          <w:rFonts w:eastAsia="仿宋_GB2312"/>
          <w:color w:val="auto"/>
          <w:sz w:val="30"/>
          <w:szCs w:val="30"/>
        </w:rPr>
      </w:pPr>
      <w:r>
        <w:rPr>
          <w:rFonts w:eastAsia="仿宋_GB2312"/>
          <w:sz w:val="30"/>
          <w:szCs w:val="30"/>
        </w:rPr>
        <w:t>附件2：辽宁装备制造职业技术学院2020年单独招生考试工作方案</w:t>
      </w:r>
      <w:r>
        <w:rPr>
          <w:rFonts w:hint="eastAsia" w:eastAsia="仿宋_GB2312"/>
          <w:sz w:val="30"/>
          <w:szCs w:val="30"/>
        </w:rPr>
        <w:t>；</w:t>
      </w:r>
    </w:p>
    <w:p>
      <w:pPr>
        <w:widowControl w:val="0"/>
        <w:adjustRightInd w:val="0"/>
        <w:snapToGrid w:val="0"/>
        <w:spacing w:before="120" w:beforeLines="50" w:line="360" w:lineRule="auto"/>
        <w:ind w:firstLine="600" w:firstLineChars="200"/>
        <w:rPr>
          <w:rFonts w:hint="eastAsia" w:eastAsia="仿宋_GB2312"/>
          <w:color w:val="auto"/>
          <w:sz w:val="30"/>
          <w:szCs w:val="30"/>
          <w:lang w:eastAsia="zh-CN"/>
        </w:rPr>
      </w:pPr>
      <w:r>
        <w:rPr>
          <w:rFonts w:eastAsia="仿宋_GB2312"/>
          <w:color w:val="auto"/>
          <w:sz w:val="30"/>
          <w:szCs w:val="30"/>
        </w:rPr>
        <w:t>附件3：辽宁装备制造职业技术学院2020年高职扩招考试疫情防控工作预案</w:t>
      </w:r>
      <w:r>
        <w:rPr>
          <w:rFonts w:hint="eastAsia" w:eastAsia="仿宋_GB2312"/>
          <w:color w:val="auto"/>
          <w:sz w:val="30"/>
          <w:szCs w:val="30"/>
          <w:lang w:eastAsia="zh-CN"/>
        </w:rPr>
        <w:t>；</w:t>
      </w:r>
    </w:p>
    <w:p>
      <w:pPr>
        <w:widowControl w:val="0"/>
        <w:adjustRightInd w:val="0"/>
        <w:snapToGrid w:val="0"/>
        <w:spacing w:before="120" w:beforeLines="50" w:line="360" w:lineRule="auto"/>
        <w:ind w:firstLine="600" w:firstLineChars="200"/>
        <w:rPr>
          <w:rFonts w:hint="eastAsia" w:eastAsia="仿宋_GB2312"/>
          <w:color w:val="auto"/>
          <w:sz w:val="30"/>
          <w:szCs w:val="30"/>
          <w:lang w:val="en-US" w:eastAsia="zh-CN"/>
        </w:rPr>
      </w:pPr>
      <w:r>
        <w:rPr>
          <w:rFonts w:hint="eastAsia" w:eastAsia="仿宋_GB2312"/>
          <w:color w:val="auto"/>
          <w:sz w:val="30"/>
          <w:szCs w:val="30"/>
          <w:lang w:val="en-US" w:eastAsia="zh-CN"/>
        </w:rPr>
        <w:t>附件4：辽宁装备制造职业技术学院2020年高职扩招考试应急处置预案。</w:t>
      </w:r>
    </w:p>
    <w:p>
      <w:pPr>
        <w:widowControl w:val="0"/>
        <w:adjustRightInd w:val="0"/>
        <w:snapToGrid w:val="0"/>
        <w:spacing w:before="120" w:beforeLines="50" w:line="360" w:lineRule="auto"/>
        <w:ind w:firstLine="600" w:firstLineChars="200"/>
        <w:rPr>
          <w:rFonts w:hint="default" w:eastAsia="仿宋_GB2312"/>
          <w:color w:val="auto"/>
          <w:sz w:val="30"/>
          <w:szCs w:val="30"/>
          <w:lang w:val="en-US" w:eastAsia="zh-CN"/>
        </w:rPr>
      </w:pPr>
    </w:p>
    <w:p>
      <w:pPr>
        <w:widowControl w:val="0"/>
        <w:adjustRightInd w:val="0"/>
        <w:snapToGrid w:val="0"/>
        <w:spacing w:before="120" w:beforeLines="50" w:line="360" w:lineRule="auto"/>
        <w:ind w:firstLine="561"/>
        <w:rPr>
          <w:rFonts w:eastAsia="仿宋_GB2312"/>
          <w:color w:val="auto"/>
          <w:sz w:val="30"/>
          <w:szCs w:val="30"/>
        </w:rPr>
      </w:pPr>
      <w:r>
        <w:commentReference w:id="0"/>
      </w:r>
      <w:bookmarkStart w:id="1" w:name="_GoBack"/>
      <w:bookmarkEnd w:id="1"/>
    </w:p>
    <w:p>
      <w:pPr>
        <w:widowControl w:val="0"/>
        <w:tabs>
          <w:tab w:val="left" w:pos="660"/>
        </w:tabs>
        <w:adjustRightInd w:val="0"/>
        <w:snapToGrid w:val="0"/>
        <w:spacing w:line="360" w:lineRule="auto"/>
        <w:ind w:firstLine="600" w:firstLineChars="200"/>
        <w:jc w:val="right"/>
        <w:rPr>
          <w:rFonts w:eastAsia="仿宋_GB2312"/>
          <w:color w:val="auto"/>
          <w:sz w:val="30"/>
          <w:szCs w:val="30"/>
        </w:rPr>
      </w:pPr>
      <w:r>
        <w:rPr>
          <w:rFonts w:eastAsia="仿宋_GB2312"/>
          <w:color w:val="auto"/>
          <w:sz w:val="30"/>
          <w:szCs w:val="30"/>
        </w:rPr>
        <w:t>辽宁装备制造职业技术学院</w:t>
      </w:r>
    </w:p>
    <w:p>
      <w:pPr>
        <w:widowControl w:val="0"/>
        <w:tabs>
          <w:tab w:val="left" w:pos="660"/>
        </w:tabs>
        <w:adjustRightInd w:val="0"/>
        <w:snapToGrid w:val="0"/>
        <w:spacing w:line="360" w:lineRule="auto"/>
        <w:ind w:firstLine="600" w:firstLineChars="200"/>
        <w:jc w:val="center"/>
        <w:rPr>
          <w:rFonts w:eastAsia="仿宋_GB2312"/>
          <w:color w:val="auto"/>
          <w:sz w:val="30"/>
          <w:szCs w:val="30"/>
        </w:rPr>
        <w:sectPr>
          <w:footerReference r:id="rId5" w:type="default"/>
          <w:pgSz w:w="11850" w:h="16783"/>
          <w:pgMar w:top="1440" w:right="1800" w:bottom="1440" w:left="1800" w:header="851" w:footer="992" w:gutter="0"/>
          <w:pgNumType w:start="1"/>
          <w:cols w:space="0" w:num="1"/>
          <w:docGrid w:linePitch="286" w:charSpace="0"/>
        </w:sectPr>
      </w:pPr>
      <w:r>
        <w:rPr>
          <w:rFonts w:eastAsia="仿宋_GB2312"/>
          <w:color w:val="auto"/>
          <w:sz w:val="30"/>
          <w:szCs w:val="30"/>
        </w:rPr>
        <w:t xml:space="preserve">                              2020年8月19日</w:t>
      </w:r>
    </w:p>
    <w:p>
      <w:pPr>
        <w:spacing w:before="120" w:beforeLines="50" w:after="120" w:afterLines="50" w:line="520" w:lineRule="exact"/>
        <w:rPr>
          <w:rFonts w:eastAsia="仿宋_GB2312"/>
          <w:bCs/>
          <w:color w:val="auto"/>
          <w:sz w:val="30"/>
          <w:szCs w:val="30"/>
        </w:rPr>
      </w:pPr>
      <w:r>
        <w:rPr>
          <w:rFonts w:eastAsia="仿宋_GB2312"/>
          <w:bCs/>
          <w:color w:val="auto"/>
          <w:sz w:val="30"/>
          <w:szCs w:val="30"/>
        </w:rPr>
        <w:t>附件1：</w:t>
      </w:r>
    </w:p>
    <w:p>
      <w:pPr>
        <w:widowControl w:val="0"/>
        <w:adjustRightInd w:val="0"/>
        <w:snapToGrid w:val="0"/>
        <w:spacing w:line="360" w:lineRule="auto"/>
        <w:jc w:val="center"/>
        <w:rPr>
          <w:b/>
          <w:color w:val="auto"/>
          <w:sz w:val="36"/>
          <w:szCs w:val="36"/>
        </w:rPr>
      </w:pPr>
      <w:r>
        <w:rPr>
          <w:b/>
          <w:color w:val="auto"/>
          <w:sz w:val="36"/>
          <w:szCs w:val="36"/>
        </w:rPr>
        <w:t>辽宁装备制造职业技术学院高职扩招考试</w:t>
      </w:r>
    </w:p>
    <w:p>
      <w:pPr>
        <w:widowControl w:val="0"/>
        <w:adjustRightInd w:val="0"/>
        <w:snapToGrid w:val="0"/>
        <w:spacing w:line="360" w:lineRule="auto"/>
        <w:jc w:val="center"/>
        <w:rPr>
          <w:b/>
          <w:color w:val="auto"/>
          <w:sz w:val="36"/>
          <w:szCs w:val="36"/>
        </w:rPr>
      </w:pPr>
      <w:r>
        <w:rPr>
          <w:b/>
          <w:color w:val="auto"/>
          <w:sz w:val="36"/>
          <w:szCs w:val="36"/>
        </w:rPr>
        <w:t>命题工作管理办法（试行）</w:t>
      </w:r>
    </w:p>
    <w:p>
      <w:pPr>
        <w:spacing w:before="120" w:beforeLines="50" w:after="120" w:afterLines="50" w:line="600" w:lineRule="exact"/>
        <w:jc w:val="center"/>
        <w:rPr>
          <w:rFonts w:eastAsia="仿宋_GB2312"/>
          <w:b/>
          <w:color w:val="auto"/>
          <w:sz w:val="30"/>
          <w:szCs w:val="30"/>
        </w:rPr>
      </w:pPr>
      <w:r>
        <w:rPr>
          <w:rFonts w:hint="eastAsia" w:ascii="黑体" w:hAnsi="黑体" w:eastAsia="黑体" w:cs="黑体"/>
          <w:color w:val="auto"/>
          <w:sz w:val="30"/>
          <w:szCs w:val="30"/>
        </w:rPr>
        <w:t>第一章  总则</w:t>
      </w:r>
    </w:p>
    <w:p>
      <w:pPr>
        <w:spacing w:line="360" w:lineRule="auto"/>
        <w:ind w:firstLine="600" w:firstLineChars="200"/>
        <w:rPr>
          <w:rFonts w:eastAsia="仿宋_GB2312"/>
          <w:color w:val="auto"/>
          <w:sz w:val="30"/>
          <w:szCs w:val="30"/>
        </w:rPr>
      </w:pPr>
      <w:r>
        <w:rPr>
          <w:rFonts w:eastAsia="仿宋_GB2312"/>
          <w:color w:val="auto"/>
          <w:sz w:val="30"/>
          <w:szCs w:val="30"/>
        </w:rPr>
        <w:t>第一条  为组织和管理好辽宁省高等职业院校单独招生考试文化课和职业适应性测试命题工作，确保命题安全，保证试题质量，根据《辽宁省教育厅关于开展2020年高等职业院校单独考试招生工作的通知》（辽教发〔2020〕6号），参照《辽宁省职业教育对口升学考试文化课（公共课）命题工作管理办法》（试行）（辽招考办字〔2017〕61号）和国家保密工作的相关法律法规，制定本办法。</w:t>
      </w:r>
    </w:p>
    <w:p>
      <w:pPr>
        <w:spacing w:line="360" w:lineRule="auto"/>
        <w:ind w:firstLine="600" w:firstLineChars="200"/>
        <w:rPr>
          <w:rFonts w:eastAsia="仿宋_GB2312"/>
          <w:color w:val="auto"/>
          <w:sz w:val="30"/>
          <w:szCs w:val="30"/>
        </w:rPr>
      </w:pPr>
      <w:r>
        <w:rPr>
          <w:rFonts w:eastAsia="仿宋_GB2312"/>
          <w:color w:val="auto"/>
          <w:sz w:val="30"/>
          <w:szCs w:val="30"/>
        </w:rPr>
        <w:t xml:space="preserve">第二条 </w:t>
      </w:r>
      <w:r>
        <w:rPr>
          <w:rFonts w:hint="eastAsia" w:eastAsia="仿宋_GB2312"/>
          <w:color w:val="auto"/>
          <w:sz w:val="30"/>
          <w:szCs w:val="30"/>
        </w:rPr>
        <w:t xml:space="preserve"> </w:t>
      </w:r>
      <w:r>
        <w:rPr>
          <w:rFonts w:eastAsia="仿宋_GB2312"/>
          <w:color w:val="auto"/>
          <w:sz w:val="30"/>
          <w:szCs w:val="30"/>
        </w:rPr>
        <w:t>命题工作应按照有利于科学选拔优质生源的原则实施，同时，要有利于考试的科学公正、安全高效与准确规范。</w:t>
      </w:r>
    </w:p>
    <w:p>
      <w:pPr>
        <w:spacing w:line="360" w:lineRule="auto"/>
        <w:ind w:firstLine="630"/>
        <w:rPr>
          <w:rFonts w:eastAsia="仿宋_GB2312"/>
          <w:color w:val="auto"/>
          <w:sz w:val="30"/>
          <w:szCs w:val="30"/>
        </w:rPr>
      </w:pPr>
      <w:r>
        <w:rPr>
          <w:rFonts w:eastAsia="仿宋_GB2312"/>
          <w:color w:val="auto"/>
          <w:sz w:val="30"/>
          <w:szCs w:val="30"/>
        </w:rPr>
        <w:t xml:space="preserve">第三条 </w:t>
      </w:r>
      <w:r>
        <w:rPr>
          <w:rFonts w:hint="eastAsia" w:eastAsia="仿宋_GB2312"/>
          <w:color w:val="auto"/>
          <w:sz w:val="30"/>
          <w:szCs w:val="30"/>
        </w:rPr>
        <w:t xml:space="preserve"> </w:t>
      </w:r>
      <w:r>
        <w:rPr>
          <w:rFonts w:eastAsia="仿宋_GB2312"/>
          <w:color w:val="auto"/>
          <w:sz w:val="30"/>
          <w:szCs w:val="30"/>
        </w:rPr>
        <w:t>本办法适用于辽宁装备制造职业技术学院组织的辽宁省高等职业院校单独招生考试文化课和职业适应性测命题工作。</w:t>
      </w:r>
    </w:p>
    <w:p>
      <w:pPr>
        <w:spacing w:line="360" w:lineRule="auto"/>
        <w:jc w:val="center"/>
        <w:rPr>
          <w:rFonts w:ascii="黑体" w:hAnsi="黑体" w:eastAsia="黑体" w:cs="黑体"/>
          <w:color w:val="auto"/>
          <w:sz w:val="30"/>
          <w:szCs w:val="30"/>
        </w:rPr>
      </w:pPr>
      <w:r>
        <w:rPr>
          <w:rFonts w:hint="eastAsia" w:ascii="黑体" w:hAnsi="黑体" w:eastAsia="黑体" w:cs="黑体"/>
          <w:color w:val="auto"/>
          <w:sz w:val="30"/>
          <w:szCs w:val="30"/>
        </w:rPr>
        <w:t>第二章  命题部门</w:t>
      </w:r>
    </w:p>
    <w:p>
      <w:pPr>
        <w:spacing w:line="360" w:lineRule="auto"/>
        <w:ind w:firstLine="690"/>
        <w:rPr>
          <w:rFonts w:eastAsia="仿宋_GB2312"/>
          <w:color w:val="auto"/>
          <w:sz w:val="30"/>
          <w:szCs w:val="30"/>
        </w:rPr>
      </w:pPr>
      <w:r>
        <w:rPr>
          <w:rFonts w:eastAsia="仿宋_GB2312"/>
          <w:color w:val="auto"/>
          <w:sz w:val="30"/>
          <w:szCs w:val="30"/>
        </w:rPr>
        <w:t>第四条在辽宁省教育厅的监督、指导下，辽宁装备制造职业技术学院在纪检监督下建立命题工作领导小组，确定相关负责人，指定教务处在纪检监督下负责命题工作的组织和实施。其主要职责包括：</w:t>
      </w:r>
    </w:p>
    <w:p>
      <w:pPr>
        <w:spacing w:line="360" w:lineRule="auto"/>
        <w:ind w:firstLine="690"/>
        <w:rPr>
          <w:rFonts w:eastAsia="仿宋_GB2312"/>
          <w:color w:val="auto"/>
          <w:sz w:val="30"/>
          <w:szCs w:val="30"/>
        </w:rPr>
      </w:pPr>
      <w:r>
        <w:rPr>
          <w:rFonts w:eastAsia="仿宋_GB2312"/>
          <w:color w:val="auto"/>
          <w:sz w:val="30"/>
          <w:szCs w:val="30"/>
        </w:rPr>
        <w:t>一、落实保密措施，做好保密工作；</w:t>
      </w:r>
    </w:p>
    <w:p>
      <w:pPr>
        <w:spacing w:line="360" w:lineRule="auto"/>
        <w:ind w:firstLine="690"/>
        <w:rPr>
          <w:rFonts w:eastAsia="仿宋_GB2312"/>
          <w:color w:val="auto"/>
          <w:sz w:val="30"/>
          <w:szCs w:val="30"/>
        </w:rPr>
      </w:pPr>
      <w:r>
        <w:rPr>
          <w:rFonts w:eastAsia="仿宋_GB2312"/>
          <w:color w:val="auto"/>
          <w:sz w:val="30"/>
          <w:szCs w:val="30"/>
        </w:rPr>
        <w:t>二、制订命题工作的实施方案；</w:t>
      </w:r>
    </w:p>
    <w:p>
      <w:pPr>
        <w:spacing w:line="360" w:lineRule="auto"/>
        <w:ind w:firstLine="690"/>
        <w:rPr>
          <w:rFonts w:eastAsia="仿宋_GB2312"/>
          <w:color w:val="auto"/>
          <w:sz w:val="30"/>
          <w:szCs w:val="30"/>
        </w:rPr>
      </w:pPr>
      <w:r>
        <w:rPr>
          <w:rFonts w:eastAsia="仿宋_GB2312"/>
          <w:color w:val="auto"/>
          <w:sz w:val="30"/>
          <w:szCs w:val="30"/>
        </w:rPr>
        <w:t>三、选聘命题人员；</w:t>
      </w:r>
    </w:p>
    <w:p>
      <w:pPr>
        <w:spacing w:line="360" w:lineRule="auto"/>
        <w:ind w:firstLine="690"/>
        <w:rPr>
          <w:rFonts w:eastAsia="仿宋_GB2312"/>
          <w:color w:val="auto"/>
          <w:sz w:val="30"/>
          <w:szCs w:val="30"/>
        </w:rPr>
      </w:pPr>
      <w:r>
        <w:rPr>
          <w:rFonts w:eastAsia="仿宋_GB2312"/>
          <w:color w:val="auto"/>
          <w:sz w:val="30"/>
          <w:szCs w:val="30"/>
        </w:rPr>
        <w:t>四、负责命题工作的具体实施；</w:t>
      </w:r>
    </w:p>
    <w:p>
      <w:pPr>
        <w:spacing w:line="360" w:lineRule="auto"/>
        <w:ind w:firstLine="690"/>
        <w:rPr>
          <w:rFonts w:eastAsia="仿宋_GB2312"/>
          <w:color w:val="auto"/>
          <w:sz w:val="30"/>
          <w:szCs w:val="30"/>
        </w:rPr>
      </w:pPr>
      <w:r>
        <w:rPr>
          <w:rFonts w:eastAsia="仿宋_GB2312"/>
          <w:color w:val="auto"/>
          <w:sz w:val="30"/>
          <w:szCs w:val="30"/>
        </w:rPr>
        <w:t>五、考试结束后将试题及相关资料归档并对命题工作进行总结。</w:t>
      </w:r>
    </w:p>
    <w:p>
      <w:pPr>
        <w:spacing w:line="360" w:lineRule="auto"/>
        <w:ind w:firstLine="600" w:firstLineChars="200"/>
        <w:jc w:val="center"/>
        <w:rPr>
          <w:rFonts w:eastAsia="仿宋_GB2312"/>
          <w:color w:val="auto"/>
          <w:sz w:val="30"/>
          <w:szCs w:val="30"/>
        </w:rPr>
      </w:pPr>
      <w:r>
        <w:rPr>
          <w:rFonts w:hint="eastAsia" w:ascii="黑体" w:hAnsi="黑体" w:eastAsia="黑体" w:cs="黑体"/>
          <w:color w:val="auto"/>
          <w:sz w:val="30"/>
          <w:szCs w:val="30"/>
        </w:rPr>
        <w:t>第三章  命题管理人员</w:t>
      </w:r>
    </w:p>
    <w:p>
      <w:pPr>
        <w:spacing w:line="360" w:lineRule="auto"/>
        <w:ind w:firstLine="600" w:firstLineChars="200"/>
        <w:rPr>
          <w:rFonts w:eastAsia="仿宋_GB2312"/>
          <w:bCs/>
          <w:color w:val="auto"/>
          <w:sz w:val="30"/>
          <w:szCs w:val="30"/>
        </w:rPr>
      </w:pPr>
      <w:r>
        <w:rPr>
          <w:rFonts w:eastAsia="仿宋_GB2312"/>
          <w:color w:val="auto"/>
          <w:sz w:val="30"/>
          <w:szCs w:val="30"/>
        </w:rPr>
        <w:t>第五条  命题管理人员应当是坚持原则、作风严谨，具备良好的政治素养和职业操守，遵纪守法，工作认真负责，遵守保密工作规定，身体健康，适合封闭命题工作。其主要职责</w:t>
      </w:r>
      <w:r>
        <w:rPr>
          <w:rFonts w:eastAsia="仿宋_GB2312"/>
          <w:bCs/>
          <w:color w:val="auto"/>
          <w:sz w:val="30"/>
          <w:szCs w:val="30"/>
        </w:rPr>
        <w:t>如下：</w:t>
      </w:r>
    </w:p>
    <w:p>
      <w:pPr>
        <w:spacing w:line="360" w:lineRule="auto"/>
        <w:ind w:firstLine="600" w:firstLineChars="200"/>
        <w:rPr>
          <w:rFonts w:eastAsia="仿宋_GB2312"/>
          <w:color w:val="auto"/>
          <w:sz w:val="30"/>
          <w:szCs w:val="30"/>
        </w:rPr>
      </w:pPr>
      <w:r>
        <w:rPr>
          <w:rFonts w:eastAsia="仿宋_GB2312"/>
          <w:bCs/>
          <w:color w:val="auto"/>
          <w:sz w:val="30"/>
          <w:szCs w:val="30"/>
        </w:rPr>
        <w:t>一、</w:t>
      </w:r>
      <w:r>
        <w:rPr>
          <w:rFonts w:eastAsia="仿宋_GB2312"/>
          <w:color w:val="auto"/>
          <w:sz w:val="30"/>
          <w:szCs w:val="30"/>
        </w:rPr>
        <w:t>负责制定命题工作计划及实施方案；</w:t>
      </w:r>
    </w:p>
    <w:p>
      <w:pPr>
        <w:spacing w:line="360" w:lineRule="auto"/>
        <w:ind w:firstLine="600" w:firstLineChars="200"/>
        <w:rPr>
          <w:rFonts w:eastAsia="仿宋_GB2312"/>
          <w:color w:val="auto"/>
          <w:sz w:val="30"/>
          <w:szCs w:val="30"/>
        </w:rPr>
      </w:pPr>
      <w:r>
        <w:rPr>
          <w:rFonts w:eastAsia="仿宋_GB2312"/>
          <w:color w:val="auto"/>
          <w:sz w:val="30"/>
          <w:szCs w:val="30"/>
        </w:rPr>
        <w:t>二、负责核对考试大纲和教材；</w:t>
      </w:r>
    </w:p>
    <w:p>
      <w:pPr>
        <w:spacing w:line="360" w:lineRule="auto"/>
        <w:ind w:firstLine="600" w:firstLineChars="200"/>
        <w:rPr>
          <w:rFonts w:eastAsia="仿宋_GB2312"/>
          <w:color w:val="auto"/>
          <w:sz w:val="30"/>
          <w:szCs w:val="30"/>
        </w:rPr>
      </w:pPr>
      <w:r>
        <w:rPr>
          <w:rFonts w:eastAsia="仿宋_GB2312"/>
          <w:color w:val="auto"/>
          <w:sz w:val="30"/>
          <w:szCs w:val="30"/>
        </w:rPr>
        <w:t>三、负责组建命题组，审查、培训教师；</w:t>
      </w:r>
    </w:p>
    <w:p>
      <w:pPr>
        <w:spacing w:line="360" w:lineRule="auto"/>
        <w:ind w:firstLine="600" w:firstLineChars="200"/>
        <w:rPr>
          <w:rFonts w:eastAsia="仿宋_GB2312"/>
          <w:color w:val="auto"/>
          <w:sz w:val="30"/>
          <w:szCs w:val="30"/>
        </w:rPr>
      </w:pPr>
      <w:r>
        <w:rPr>
          <w:rFonts w:eastAsia="仿宋_GB2312"/>
          <w:color w:val="auto"/>
          <w:sz w:val="30"/>
          <w:szCs w:val="30"/>
        </w:rPr>
        <w:t>四、负责命题的组织与实施、题库建设与管理工作；</w:t>
      </w:r>
    </w:p>
    <w:p>
      <w:pPr>
        <w:spacing w:line="360" w:lineRule="auto"/>
        <w:ind w:firstLine="600" w:firstLineChars="200"/>
        <w:rPr>
          <w:rFonts w:eastAsia="仿宋_GB2312"/>
          <w:color w:val="auto"/>
          <w:sz w:val="30"/>
          <w:szCs w:val="30"/>
        </w:rPr>
      </w:pPr>
      <w:r>
        <w:rPr>
          <w:rFonts w:eastAsia="仿宋_GB2312"/>
          <w:color w:val="auto"/>
          <w:sz w:val="30"/>
          <w:szCs w:val="30"/>
        </w:rPr>
        <w:t>五、负责命题的安全保密管理与监督；</w:t>
      </w:r>
    </w:p>
    <w:p>
      <w:pPr>
        <w:spacing w:line="360" w:lineRule="auto"/>
        <w:ind w:firstLine="600" w:firstLineChars="200"/>
        <w:jc w:val="center"/>
        <w:rPr>
          <w:rFonts w:ascii="黑体" w:hAnsi="黑体" w:eastAsia="黑体" w:cs="黑体"/>
          <w:color w:val="auto"/>
          <w:sz w:val="30"/>
          <w:szCs w:val="30"/>
        </w:rPr>
      </w:pPr>
      <w:r>
        <w:rPr>
          <w:rFonts w:ascii="黑体" w:hAnsi="黑体" w:eastAsia="黑体" w:cs="黑体"/>
          <w:color w:val="auto"/>
          <w:sz w:val="30"/>
          <w:szCs w:val="30"/>
        </w:rPr>
        <w:t>第四章  命题教师</w:t>
      </w:r>
    </w:p>
    <w:p>
      <w:pPr>
        <w:spacing w:line="360" w:lineRule="auto"/>
        <w:ind w:firstLine="600" w:firstLineChars="200"/>
        <w:rPr>
          <w:rFonts w:eastAsia="仿宋_GB2312"/>
          <w:color w:val="auto"/>
          <w:sz w:val="30"/>
          <w:szCs w:val="30"/>
        </w:rPr>
      </w:pPr>
      <w:r>
        <w:rPr>
          <w:rFonts w:eastAsia="仿宋_GB2312"/>
          <w:color w:val="auto"/>
          <w:sz w:val="30"/>
          <w:szCs w:val="30"/>
        </w:rPr>
        <w:t>第六条命题教师按学科组成命题组。命题组实行组长负责制，命题组长在学校单独招生考试领导小组领导下工作，其主要职责包括：</w:t>
      </w:r>
    </w:p>
    <w:p>
      <w:pPr>
        <w:spacing w:line="360" w:lineRule="auto"/>
        <w:ind w:firstLine="600" w:firstLineChars="200"/>
        <w:rPr>
          <w:rFonts w:eastAsia="仿宋_GB2312"/>
          <w:color w:val="auto"/>
          <w:sz w:val="30"/>
          <w:szCs w:val="30"/>
        </w:rPr>
      </w:pPr>
      <w:r>
        <w:rPr>
          <w:rFonts w:eastAsia="仿宋_GB2312"/>
          <w:color w:val="auto"/>
          <w:sz w:val="30"/>
          <w:szCs w:val="30"/>
        </w:rPr>
        <w:t>一、认真贯彻国家的教育方针和相关的法律、法规；</w:t>
      </w:r>
    </w:p>
    <w:p>
      <w:pPr>
        <w:spacing w:line="360" w:lineRule="auto"/>
        <w:ind w:firstLine="600" w:firstLineChars="200"/>
        <w:rPr>
          <w:rFonts w:eastAsia="仿宋_GB2312"/>
          <w:color w:val="auto"/>
          <w:sz w:val="30"/>
          <w:szCs w:val="30"/>
        </w:rPr>
      </w:pPr>
      <w:r>
        <w:rPr>
          <w:rFonts w:eastAsia="仿宋_GB2312"/>
          <w:color w:val="auto"/>
          <w:sz w:val="30"/>
          <w:szCs w:val="30"/>
        </w:rPr>
        <w:t>二、认真贯彻执行单独招生考试命题要求、工作规定、指导思想和基本原则；</w:t>
      </w:r>
    </w:p>
    <w:p>
      <w:pPr>
        <w:spacing w:line="360" w:lineRule="auto"/>
        <w:ind w:firstLine="600" w:firstLineChars="200"/>
        <w:rPr>
          <w:rFonts w:eastAsia="仿宋_GB2312"/>
          <w:color w:val="auto"/>
          <w:sz w:val="30"/>
          <w:szCs w:val="30"/>
        </w:rPr>
      </w:pPr>
      <w:r>
        <w:rPr>
          <w:rFonts w:eastAsia="仿宋_GB2312"/>
          <w:color w:val="auto"/>
          <w:sz w:val="30"/>
          <w:szCs w:val="30"/>
        </w:rPr>
        <w:t>三、主持本组命题，制定命题实施方案；</w:t>
      </w:r>
    </w:p>
    <w:p>
      <w:pPr>
        <w:spacing w:line="360" w:lineRule="auto"/>
        <w:ind w:firstLine="600" w:firstLineChars="200"/>
        <w:rPr>
          <w:rFonts w:eastAsia="仿宋_GB2312"/>
          <w:color w:val="auto"/>
          <w:sz w:val="30"/>
          <w:szCs w:val="30"/>
        </w:rPr>
      </w:pPr>
      <w:r>
        <w:rPr>
          <w:rFonts w:eastAsia="仿宋_GB2312"/>
          <w:color w:val="auto"/>
          <w:sz w:val="30"/>
          <w:szCs w:val="30"/>
        </w:rPr>
        <w:t>四、执行命题方案，做好协调工作；</w:t>
      </w:r>
    </w:p>
    <w:p>
      <w:pPr>
        <w:spacing w:line="360" w:lineRule="auto"/>
        <w:ind w:firstLine="600" w:firstLineChars="200"/>
        <w:rPr>
          <w:rFonts w:eastAsia="仿宋_GB2312"/>
          <w:color w:val="auto"/>
          <w:sz w:val="30"/>
          <w:szCs w:val="30"/>
        </w:rPr>
      </w:pPr>
      <w:r>
        <w:rPr>
          <w:rFonts w:eastAsia="仿宋_GB2312"/>
          <w:color w:val="auto"/>
          <w:sz w:val="30"/>
          <w:szCs w:val="30"/>
        </w:rPr>
        <w:t>五、负责试卷组配、审定工作，并对试卷质量负责；</w:t>
      </w:r>
    </w:p>
    <w:p>
      <w:pPr>
        <w:spacing w:line="360" w:lineRule="auto"/>
        <w:ind w:firstLine="600" w:firstLineChars="200"/>
        <w:rPr>
          <w:rFonts w:eastAsia="仿宋_GB2312"/>
          <w:color w:val="auto"/>
          <w:sz w:val="30"/>
          <w:szCs w:val="30"/>
        </w:rPr>
      </w:pPr>
      <w:r>
        <w:rPr>
          <w:rFonts w:eastAsia="仿宋_GB2312"/>
          <w:color w:val="auto"/>
          <w:sz w:val="30"/>
          <w:szCs w:val="30"/>
        </w:rPr>
        <w:t>六、做好本组安全保密工作；</w:t>
      </w:r>
    </w:p>
    <w:p>
      <w:pPr>
        <w:spacing w:line="360" w:lineRule="auto"/>
        <w:ind w:firstLine="600" w:firstLineChars="200"/>
        <w:rPr>
          <w:rFonts w:eastAsia="仿宋_GB2312"/>
          <w:color w:val="auto"/>
          <w:sz w:val="30"/>
          <w:szCs w:val="30"/>
        </w:rPr>
      </w:pPr>
      <w:r>
        <w:rPr>
          <w:rFonts w:eastAsia="仿宋_GB2312"/>
          <w:color w:val="auto"/>
          <w:sz w:val="30"/>
          <w:szCs w:val="30"/>
        </w:rPr>
        <w:t>七、参与试卷质量分析及有关命题科研工作。</w:t>
      </w:r>
    </w:p>
    <w:p>
      <w:pPr>
        <w:spacing w:line="360" w:lineRule="auto"/>
        <w:ind w:firstLine="600" w:firstLineChars="200"/>
        <w:rPr>
          <w:rFonts w:eastAsia="仿宋_GB2312"/>
          <w:color w:val="auto"/>
          <w:sz w:val="30"/>
          <w:szCs w:val="30"/>
        </w:rPr>
      </w:pPr>
      <w:r>
        <w:rPr>
          <w:rFonts w:eastAsia="仿宋_GB2312"/>
          <w:color w:val="auto"/>
          <w:sz w:val="30"/>
          <w:szCs w:val="30"/>
        </w:rPr>
        <w:t>第七条命题组一般由2</w:t>
      </w:r>
      <w:r>
        <w:rPr>
          <w:rFonts w:hint="eastAsia" w:eastAsia="仿宋_GB2312"/>
          <w:color w:val="auto"/>
          <w:sz w:val="30"/>
          <w:szCs w:val="30"/>
        </w:rPr>
        <w:t>~</w:t>
      </w:r>
      <w:r>
        <w:rPr>
          <w:rFonts w:eastAsia="仿宋_GB2312"/>
          <w:color w:val="auto"/>
          <w:sz w:val="30"/>
          <w:szCs w:val="30"/>
        </w:rPr>
        <w:t>5名命题教师构成。命题教师的主要职责包括：</w:t>
      </w:r>
    </w:p>
    <w:p>
      <w:pPr>
        <w:spacing w:line="360" w:lineRule="auto"/>
        <w:ind w:firstLine="600" w:firstLineChars="200"/>
        <w:rPr>
          <w:rFonts w:eastAsia="仿宋_GB2312"/>
          <w:color w:val="auto"/>
          <w:sz w:val="30"/>
          <w:szCs w:val="30"/>
        </w:rPr>
      </w:pPr>
      <w:r>
        <w:rPr>
          <w:rFonts w:eastAsia="仿宋_GB2312"/>
          <w:color w:val="auto"/>
          <w:sz w:val="30"/>
          <w:szCs w:val="30"/>
        </w:rPr>
        <w:t>一、参加命题相关培训，掌握命题原则和要求；</w:t>
      </w:r>
    </w:p>
    <w:p>
      <w:pPr>
        <w:spacing w:line="360" w:lineRule="auto"/>
        <w:ind w:firstLine="600" w:firstLineChars="200"/>
        <w:rPr>
          <w:rFonts w:eastAsia="仿宋_GB2312"/>
          <w:color w:val="auto"/>
          <w:sz w:val="30"/>
          <w:szCs w:val="30"/>
        </w:rPr>
      </w:pPr>
      <w:r>
        <w:rPr>
          <w:rFonts w:eastAsia="仿宋_GB2312"/>
          <w:color w:val="auto"/>
          <w:sz w:val="30"/>
          <w:szCs w:val="30"/>
        </w:rPr>
        <w:t>二、接受安全保密教育，履行保密责任；</w:t>
      </w:r>
    </w:p>
    <w:p>
      <w:pPr>
        <w:spacing w:line="360" w:lineRule="auto"/>
        <w:ind w:firstLine="600" w:firstLineChars="200"/>
        <w:rPr>
          <w:rFonts w:eastAsia="仿宋_GB2312"/>
          <w:color w:val="auto"/>
          <w:sz w:val="30"/>
          <w:szCs w:val="30"/>
        </w:rPr>
      </w:pPr>
      <w:r>
        <w:rPr>
          <w:rFonts w:eastAsia="仿宋_GB2312"/>
          <w:color w:val="auto"/>
          <w:sz w:val="30"/>
          <w:szCs w:val="30"/>
        </w:rPr>
        <w:t>三、研究各科目《考试纲要》，把握命题依据和范围；</w:t>
      </w:r>
    </w:p>
    <w:p>
      <w:pPr>
        <w:spacing w:line="360" w:lineRule="auto"/>
        <w:ind w:firstLine="600" w:firstLineChars="200"/>
        <w:rPr>
          <w:rFonts w:eastAsia="仿宋_GB2312"/>
          <w:color w:val="auto"/>
          <w:sz w:val="30"/>
          <w:szCs w:val="30"/>
        </w:rPr>
      </w:pPr>
      <w:r>
        <w:rPr>
          <w:rFonts w:eastAsia="仿宋_GB2312"/>
          <w:color w:val="auto"/>
          <w:sz w:val="30"/>
          <w:szCs w:val="30"/>
        </w:rPr>
        <w:t>四、配合组长完成命题任务；</w:t>
      </w:r>
    </w:p>
    <w:p>
      <w:pPr>
        <w:spacing w:line="360" w:lineRule="auto"/>
        <w:ind w:firstLine="600" w:firstLineChars="200"/>
        <w:rPr>
          <w:rFonts w:eastAsia="仿宋_GB2312"/>
          <w:color w:val="auto"/>
          <w:sz w:val="30"/>
          <w:szCs w:val="30"/>
        </w:rPr>
      </w:pPr>
      <w:r>
        <w:rPr>
          <w:rFonts w:eastAsia="仿宋_GB2312"/>
          <w:color w:val="auto"/>
          <w:sz w:val="30"/>
          <w:szCs w:val="30"/>
        </w:rPr>
        <w:t>五、制定试题答案及评分参考；</w:t>
      </w:r>
    </w:p>
    <w:p>
      <w:pPr>
        <w:spacing w:line="360" w:lineRule="auto"/>
        <w:ind w:firstLine="600" w:firstLineChars="200"/>
        <w:rPr>
          <w:rFonts w:eastAsia="仿宋_GB2312"/>
          <w:color w:val="auto"/>
          <w:sz w:val="30"/>
          <w:szCs w:val="30"/>
        </w:rPr>
      </w:pPr>
      <w:r>
        <w:rPr>
          <w:rFonts w:eastAsia="仿宋_GB2312"/>
          <w:color w:val="auto"/>
          <w:sz w:val="30"/>
          <w:szCs w:val="30"/>
        </w:rPr>
        <w:t>六、检查、校验、修改试题，保证试卷质量。</w:t>
      </w:r>
    </w:p>
    <w:p>
      <w:pPr>
        <w:spacing w:line="360" w:lineRule="auto"/>
        <w:ind w:firstLine="600" w:firstLineChars="200"/>
        <w:rPr>
          <w:rFonts w:eastAsia="仿宋_GB2312"/>
          <w:color w:val="auto"/>
          <w:sz w:val="30"/>
          <w:szCs w:val="30"/>
        </w:rPr>
      </w:pPr>
      <w:r>
        <w:rPr>
          <w:rFonts w:eastAsia="仿宋_GB2312"/>
          <w:color w:val="auto"/>
          <w:sz w:val="30"/>
          <w:szCs w:val="30"/>
        </w:rPr>
        <w:t>第八条  命题教师由命题管理人员负责推荐，单独招生考试领导小组在推荐的名单中遴选，形成命题组。命题组长从被选出的命题教师中遴选。命题教师的推荐要做到实事求是，遴选要做到公平公正。命题教师每年应当在保持相对稳定的基础上实行一定数量的更换。</w:t>
      </w:r>
    </w:p>
    <w:p>
      <w:pPr>
        <w:spacing w:line="360" w:lineRule="auto"/>
        <w:ind w:firstLine="600" w:firstLineChars="200"/>
        <w:rPr>
          <w:rFonts w:eastAsia="仿宋_GB2312"/>
          <w:color w:val="auto"/>
          <w:sz w:val="30"/>
          <w:szCs w:val="30"/>
        </w:rPr>
      </w:pPr>
      <w:r>
        <w:rPr>
          <w:rFonts w:eastAsia="仿宋_GB2312"/>
          <w:color w:val="auto"/>
          <w:sz w:val="30"/>
          <w:szCs w:val="30"/>
        </w:rPr>
        <w:t>第九条</w:t>
      </w:r>
      <w:r>
        <w:rPr>
          <w:rFonts w:hint="eastAsia" w:eastAsia="仿宋_GB2312"/>
          <w:color w:val="auto"/>
          <w:sz w:val="30"/>
          <w:szCs w:val="30"/>
        </w:rPr>
        <w:t xml:space="preserve">  </w:t>
      </w:r>
      <w:r>
        <w:rPr>
          <w:rFonts w:eastAsia="仿宋_GB2312"/>
          <w:color w:val="auto"/>
          <w:sz w:val="30"/>
          <w:szCs w:val="30"/>
        </w:rPr>
        <w:t>命题教师应当具备的条件有：</w:t>
      </w:r>
    </w:p>
    <w:p>
      <w:pPr>
        <w:spacing w:line="360" w:lineRule="auto"/>
        <w:ind w:firstLine="600" w:firstLineChars="200"/>
        <w:rPr>
          <w:rFonts w:eastAsia="仿宋_GB2312"/>
          <w:color w:val="auto"/>
          <w:sz w:val="30"/>
          <w:szCs w:val="30"/>
        </w:rPr>
      </w:pPr>
      <w:r>
        <w:rPr>
          <w:rFonts w:eastAsia="仿宋_GB2312"/>
          <w:color w:val="auto"/>
          <w:sz w:val="30"/>
          <w:szCs w:val="30"/>
        </w:rPr>
        <w:t>一、责任心强，作风正派，遵守纪律，严守秘密，能同他人合作共事；</w:t>
      </w:r>
    </w:p>
    <w:p>
      <w:pPr>
        <w:spacing w:line="360" w:lineRule="auto"/>
        <w:ind w:firstLine="600" w:firstLineChars="200"/>
        <w:rPr>
          <w:rFonts w:eastAsia="仿宋_GB2312"/>
          <w:color w:val="auto"/>
          <w:sz w:val="30"/>
          <w:szCs w:val="30"/>
        </w:rPr>
      </w:pPr>
      <w:r>
        <w:rPr>
          <w:rFonts w:eastAsia="仿宋_GB2312"/>
          <w:color w:val="auto"/>
          <w:sz w:val="30"/>
          <w:szCs w:val="30"/>
        </w:rPr>
        <w:t>二、长期从事相关教学工作，具有较高的业务水平，一般应具有讲师或以上专业技术职务；</w:t>
      </w:r>
    </w:p>
    <w:p>
      <w:pPr>
        <w:spacing w:line="360" w:lineRule="auto"/>
        <w:ind w:firstLine="600" w:firstLineChars="200"/>
        <w:rPr>
          <w:rFonts w:eastAsia="仿宋_GB2312"/>
          <w:color w:val="auto"/>
          <w:sz w:val="30"/>
          <w:szCs w:val="30"/>
        </w:rPr>
      </w:pPr>
      <w:r>
        <w:rPr>
          <w:rFonts w:eastAsia="仿宋_GB2312"/>
          <w:color w:val="auto"/>
          <w:sz w:val="30"/>
          <w:szCs w:val="30"/>
        </w:rPr>
        <w:t>三、熟悉本学科考试大纲，了解教学实际情况和教育测量学的基本理论；</w:t>
      </w:r>
    </w:p>
    <w:p>
      <w:pPr>
        <w:spacing w:line="360" w:lineRule="auto"/>
        <w:ind w:firstLine="600" w:firstLineChars="200"/>
        <w:rPr>
          <w:rFonts w:eastAsia="仿宋_GB2312"/>
          <w:color w:val="auto"/>
          <w:sz w:val="30"/>
          <w:szCs w:val="30"/>
        </w:rPr>
      </w:pPr>
      <w:r>
        <w:rPr>
          <w:rFonts w:eastAsia="仿宋_GB2312"/>
          <w:color w:val="auto"/>
          <w:sz w:val="30"/>
          <w:szCs w:val="30"/>
        </w:rPr>
        <w:t>四、身体健康，适合封闭命题工作。命题组长在以上条件的基础上还应当在学科领域具有较高造诣和一定的权威，并具有较强的组织协调能力和管理能力。</w:t>
      </w:r>
    </w:p>
    <w:p>
      <w:pPr>
        <w:spacing w:line="360" w:lineRule="auto"/>
        <w:ind w:firstLine="600" w:firstLineChars="200"/>
        <w:jc w:val="center"/>
        <w:rPr>
          <w:rFonts w:ascii="黑体" w:hAnsi="黑体" w:eastAsia="黑体" w:cs="黑体"/>
          <w:color w:val="auto"/>
          <w:sz w:val="30"/>
          <w:szCs w:val="30"/>
        </w:rPr>
      </w:pPr>
      <w:r>
        <w:rPr>
          <w:rFonts w:hint="eastAsia" w:ascii="黑体" w:hAnsi="黑体" w:eastAsia="黑体" w:cs="黑体"/>
          <w:color w:val="auto"/>
          <w:sz w:val="30"/>
          <w:szCs w:val="30"/>
        </w:rPr>
        <w:t>第五章  命题标准</w:t>
      </w:r>
    </w:p>
    <w:p>
      <w:pPr>
        <w:shd w:val="clear" w:color="auto" w:fill="FFFFFF"/>
        <w:spacing w:line="360" w:lineRule="auto"/>
        <w:ind w:firstLine="600" w:firstLineChars="200"/>
        <w:jc w:val="left"/>
        <w:rPr>
          <w:rFonts w:eastAsia="仿宋_GB2312"/>
          <w:color w:val="auto"/>
          <w:sz w:val="30"/>
          <w:szCs w:val="30"/>
        </w:rPr>
      </w:pPr>
      <w:r>
        <w:rPr>
          <w:rFonts w:eastAsia="仿宋_GB2312"/>
          <w:sz w:val="30"/>
          <w:szCs w:val="30"/>
        </w:rPr>
        <w:t>第十条  命题范围与依据，原则上遵循教育部颁发的中、高职各专业教学标准；参照省教育厅颁发《辽宁省职业教育中、高职对口升学考试纲要》为考试的主要范围与命题的主要依据；以国家和和省教育厅推荐使用的国家规划教材为有关考试课程的主要参考教材。</w:t>
      </w:r>
    </w:p>
    <w:p>
      <w:pPr>
        <w:shd w:val="clear" w:color="auto" w:fill="FFFFFF"/>
        <w:spacing w:line="360" w:lineRule="auto"/>
        <w:ind w:firstLine="600" w:firstLineChars="200"/>
        <w:jc w:val="left"/>
        <w:rPr>
          <w:rFonts w:eastAsia="仿宋_GB2312"/>
          <w:color w:val="auto"/>
          <w:sz w:val="30"/>
          <w:szCs w:val="30"/>
        </w:rPr>
      </w:pPr>
      <w:r>
        <w:rPr>
          <w:rFonts w:eastAsia="仿宋_GB2312"/>
          <w:sz w:val="30"/>
          <w:szCs w:val="30"/>
        </w:rPr>
        <w:t>第十一条  命题要以考核学生的基本知识、基本理论和基本技能为主，不出偏题、怪题和难度较大的题目。要突出职业教育的特点，要重点考核学生理论联系实际的能力、专业综合能力和实践能力。</w:t>
      </w:r>
    </w:p>
    <w:p>
      <w:pPr>
        <w:spacing w:line="360" w:lineRule="auto"/>
        <w:ind w:firstLine="600" w:firstLineChars="200"/>
        <w:jc w:val="center"/>
        <w:rPr>
          <w:rFonts w:ascii="黑体" w:hAnsi="黑体" w:eastAsia="黑体" w:cs="黑体"/>
          <w:color w:val="auto"/>
          <w:sz w:val="30"/>
          <w:szCs w:val="30"/>
        </w:rPr>
      </w:pPr>
      <w:r>
        <w:rPr>
          <w:rFonts w:hint="eastAsia" w:ascii="黑体" w:hAnsi="黑体" w:eastAsia="黑体" w:cs="黑体"/>
          <w:color w:val="auto"/>
          <w:sz w:val="30"/>
          <w:szCs w:val="30"/>
        </w:rPr>
        <w:t>第六章  命题任务实施</w:t>
      </w:r>
    </w:p>
    <w:p>
      <w:pPr>
        <w:spacing w:line="360" w:lineRule="auto"/>
        <w:ind w:firstLine="600" w:firstLineChars="200"/>
        <w:rPr>
          <w:rFonts w:eastAsia="仿宋_GB2312"/>
          <w:b/>
          <w:color w:val="auto"/>
          <w:sz w:val="30"/>
          <w:szCs w:val="30"/>
        </w:rPr>
      </w:pPr>
      <w:r>
        <w:rPr>
          <w:rFonts w:eastAsia="仿宋_GB2312"/>
          <w:color w:val="auto"/>
          <w:sz w:val="30"/>
          <w:szCs w:val="30"/>
        </w:rPr>
        <w:t xml:space="preserve">第十二条 </w:t>
      </w:r>
      <w:r>
        <w:rPr>
          <w:rFonts w:hint="eastAsia" w:eastAsia="仿宋_GB2312"/>
          <w:color w:val="auto"/>
          <w:sz w:val="30"/>
          <w:szCs w:val="30"/>
        </w:rPr>
        <w:t xml:space="preserve"> </w:t>
      </w:r>
      <w:r>
        <w:rPr>
          <w:rFonts w:eastAsia="仿宋_GB2312"/>
          <w:color w:val="auto"/>
          <w:sz w:val="30"/>
          <w:szCs w:val="30"/>
        </w:rPr>
        <w:t>单独招生考试文化课和职业适应性测试命题工作要按照规定程序进行，命题工作流程及相关环节一般分为以下三个阶段：命题准备阶段、命题实施阶段、命题交接归档阶段。</w:t>
      </w:r>
    </w:p>
    <w:p>
      <w:pPr>
        <w:spacing w:line="360" w:lineRule="auto"/>
        <w:ind w:firstLine="600" w:firstLineChars="200"/>
        <w:rPr>
          <w:rFonts w:eastAsia="仿宋_GB2312"/>
          <w:color w:val="auto"/>
          <w:sz w:val="30"/>
          <w:szCs w:val="30"/>
        </w:rPr>
      </w:pPr>
      <w:r>
        <w:rPr>
          <w:rFonts w:eastAsia="仿宋_GB2312"/>
          <w:color w:val="auto"/>
          <w:sz w:val="30"/>
          <w:szCs w:val="30"/>
        </w:rPr>
        <w:t>一、命题准备阶段</w:t>
      </w:r>
    </w:p>
    <w:p>
      <w:pPr>
        <w:spacing w:line="360" w:lineRule="auto"/>
        <w:ind w:firstLine="600" w:firstLineChars="200"/>
        <w:rPr>
          <w:rFonts w:eastAsia="仿宋_GB2312"/>
          <w:color w:val="auto"/>
          <w:sz w:val="30"/>
          <w:szCs w:val="30"/>
        </w:rPr>
      </w:pPr>
      <w:r>
        <w:rPr>
          <w:rFonts w:eastAsia="仿宋_GB2312"/>
          <w:color w:val="auto"/>
          <w:sz w:val="30"/>
          <w:szCs w:val="30"/>
        </w:rPr>
        <w:t>（一）制定命题计划。根据命题需求确定命题科目种类及其考试大纲；确定命题指导思想、方式和用题原则；建立命题工作管理和实施体系，成立领导小组，配备相关专职人员；确定命题各环节的时间安排。</w:t>
      </w:r>
    </w:p>
    <w:p>
      <w:pPr>
        <w:spacing w:line="360" w:lineRule="auto"/>
        <w:ind w:firstLine="600" w:firstLineChars="200"/>
        <w:rPr>
          <w:rFonts w:eastAsia="仿宋_GB2312"/>
          <w:color w:val="auto"/>
          <w:sz w:val="30"/>
          <w:szCs w:val="30"/>
        </w:rPr>
      </w:pPr>
      <w:r>
        <w:rPr>
          <w:rFonts w:eastAsia="仿宋_GB2312"/>
          <w:color w:val="auto"/>
          <w:sz w:val="30"/>
          <w:szCs w:val="30"/>
        </w:rPr>
        <w:t>（二）组建命题组。入</w:t>
      </w:r>
      <w:r>
        <w:rPr>
          <w:rFonts w:hint="eastAsia" w:eastAsia="仿宋_GB2312"/>
          <w:color w:val="auto"/>
          <w:sz w:val="30"/>
          <w:szCs w:val="30"/>
        </w:rPr>
        <w:t>围</w:t>
      </w:r>
      <w:r>
        <w:rPr>
          <w:rFonts w:eastAsia="仿宋_GB2312"/>
          <w:color w:val="auto"/>
          <w:sz w:val="30"/>
          <w:szCs w:val="30"/>
        </w:rPr>
        <w:t>前两周选聘命题教师，选定命题组长。提前两天通知命题教师。</w:t>
      </w:r>
    </w:p>
    <w:p>
      <w:pPr>
        <w:spacing w:line="360" w:lineRule="auto"/>
        <w:ind w:firstLine="600" w:firstLineChars="200"/>
        <w:rPr>
          <w:rFonts w:eastAsia="仿宋_GB2312"/>
          <w:color w:val="auto"/>
          <w:sz w:val="30"/>
          <w:szCs w:val="30"/>
        </w:rPr>
      </w:pPr>
      <w:r>
        <w:rPr>
          <w:rFonts w:eastAsia="仿宋_GB2312"/>
          <w:color w:val="auto"/>
          <w:sz w:val="30"/>
          <w:szCs w:val="30"/>
        </w:rPr>
        <w:t>（三）落实费用预算。命题实施前一个月，由教务处根据命题任务编报经费预算，报财务处和校长审批，在预算审批之后方可组织命题。</w:t>
      </w:r>
    </w:p>
    <w:p>
      <w:pPr>
        <w:spacing w:line="360" w:lineRule="auto"/>
        <w:ind w:firstLine="600" w:firstLineChars="200"/>
        <w:rPr>
          <w:rFonts w:eastAsia="仿宋_GB2312"/>
          <w:color w:val="auto"/>
          <w:sz w:val="30"/>
          <w:szCs w:val="30"/>
        </w:rPr>
      </w:pPr>
      <w:r>
        <w:rPr>
          <w:rFonts w:eastAsia="仿宋_GB2312"/>
          <w:color w:val="auto"/>
          <w:sz w:val="30"/>
          <w:szCs w:val="30"/>
        </w:rPr>
        <w:t>（四）命题准备工作。确定入</w:t>
      </w:r>
      <w:r>
        <w:rPr>
          <w:rFonts w:hint="eastAsia" w:eastAsia="仿宋_GB2312"/>
          <w:color w:val="auto"/>
          <w:sz w:val="30"/>
          <w:szCs w:val="30"/>
        </w:rPr>
        <w:t>围</w:t>
      </w:r>
      <w:r>
        <w:rPr>
          <w:rFonts w:eastAsia="仿宋_GB2312"/>
          <w:color w:val="auto"/>
          <w:sz w:val="30"/>
          <w:szCs w:val="30"/>
        </w:rPr>
        <w:t>地点，与命题场所签订保密协议，确保命题场所安保条件；配备相关的工作设备及物品，创造适合的工作条件。</w:t>
      </w:r>
    </w:p>
    <w:p>
      <w:pPr>
        <w:spacing w:line="360" w:lineRule="auto"/>
        <w:ind w:firstLine="600" w:firstLineChars="200"/>
        <w:rPr>
          <w:rFonts w:eastAsia="仿宋_GB2312"/>
          <w:color w:val="auto"/>
          <w:sz w:val="30"/>
          <w:szCs w:val="30"/>
        </w:rPr>
      </w:pPr>
      <w:r>
        <w:rPr>
          <w:rFonts w:eastAsia="仿宋_GB2312"/>
          <w:color w:val="auto"/>
          <w:sz w:val="30"/>
          <w:szCs w:val="30"/>
        </w:rPr>
        <w:t>二、命题实施阶段</w:t>
      </w:r>
    </w:p>
    <w:p>
      <w:pPr>
        <w:spacing w:line="360" w:lineRule="auto"/>
        <w:ind w:firstLine="600" w:firstLineChars="200"/>
        <w:rPr>
          <w:rFonts w:eastAsia="仿宋_GB2312"/>
          <w:color w:val="auto"/>
          <w:sz w:val="30"/>
          <w:szCs w:val="30"/>
        </w:rPr>
      </w:pPr>
      <w:r>
        <w:rPr>
          <w:rFonts w:eastAsia="仿宋_GB2312"/>
          <w:color w:val="auto"/>
          <w:sz w:val="30"/>
          <w:szCs w:val="30"/>
        </w:rPr>
        <w:t>（一）培训命题教师。对所有涉密人员进行严格审查，进行保密纪律教育，培训教育测量学基本知识，介绍相关学科课程标准及理念、命题工作流程、试题试卷规范，对命题内容和质量提出要求。</w:t>
      </w:r>
    </w:p>
    <w:p>
      <w:pPr>
        <w:spacing w:line="360" w:lineRule="auto"/>
        <w:ind w:firstLine="600" w:firstLineChars="200"/>
        <w:rPr>
          <w:rFonts w:eastAsia="仿宋_GB2312"/>
          <w:color w:val="auto"/>
          <w:sz w:val="30"/>
          <w:szCs w:val="30"/>
        </w:rPr>
      </w:pPr>
      <w:r>
        <w:rPr>
          <w:rFonts w:eastAsia="仿宋_GB2312"/>
          <w:color w:val="auto"/>
          <w:sz w:val="30"/>
          <w:szCs w:val="30"/>
        </w:rPr>
        <w:t>（二）签订保密协议。按照保密要求从事命题工作，所有涉密人员必须遵守保密条款，签订保密协议或保密责任书。</w:t>
      </w:r>
    </w:p>
    <w:p>
      <w:pPr>
        <w:spacing w:line="360" w:lineRule="auto"/>
        <w:ind w:firstLine="600" w:firstLineChars="200"/>
        <w:rPr>
          <w:rFonts w:eastAsia="仿宋_GB2312"/>
          <w:color w:val="auto"/>
          <w:sz w:val="30"/>
          <w:szCs w:val="30"/>
        </w:rPr>
      </w:pPr>
      <w:r>
        <w:rPr>
          <w:rFonts w:eastAsia="仿宋_GB2312"/>
          <w:color w:val="auto"/>
          <w:sz w:val="30"/>
          <w:szCs w:val="30"/>
        </w:rPr>
        <w:t>（三）命制试题。命题组长根据命题任务，在现有的试卷结构和难度要求下，根据命题教师的教学和研究专长，对每个命题教师（包括自己）分配相应的试题（不同题型、不同内容和难度），并督促命题教师按照试题的质量要求和数量要求完成命题任务，在规定的时间内提交试题及答案。在命题教师提交试题及答案后，命题组长要认真审查试题，提出自己的意见和建议，供命题教师参考。</w:t>
      </w:r>
    </w:p>
    <w:p>
      <w:pPr>
        <w:spacing w:line="360" w:lineRule="auto"/>
        <w:ind w:firstLine="600" w:firstLineChars="200"/>
        <w:rPr>
          <w:rFonts w:eastAsia="仿宋_GB2312"/>
          <w:color w:val="auto"/>
          <w:sz w:val="30"/>
          <w:szCs w:val="30"/>
        </w:rPr>
      </w:pPr>
      <w:r>
        <w:rPr>
          <w:rFonts w:eastAsia="仿宋_GB2312"/>
          <w:color w:val="auto"/>
          <w:sz w:val="30"/>
          <w:szCs w:val="30"/>
        </w:rPr>
        <w:t>（四）</w:t>
      </w:r>
      <w:r>
        <w:rPr>
          <w:rFonts w:eastAsia="仿宋_GB2312"/>
          <w:bCs/>
          <w:color w:val="auto"/>
          <w:sz w:val="30"/>
          <w:szCs w:val="30"/>
        </w:rPr>
        <w:t>组配试卷。命题组长、命题教师根据试卷结构，从教师命制的试题中初步挑选符合要求的试题。确</w:t>
      </w:r>
      <w:r>
        <w:rPr>
          <w:rFonts w:eastAsia="仿宋_GB2312"/>
          <w:color w:val="auto"/>
          <w:sz w:val="30"/>
          <w:szCs w:val="30"/>
        </w:rPr>
        <w:t>保基本覆盖考试大纲，不超纲。注意内容和难度搭配，要基本符合命题任务的难度要求。试题情境的选取要考虑到学科特点，既要具有人文或科学价值，还应具有学科能力考查的价值，实现能力考查的目标。</w:t>
      </w:r>
    </w:p>
    <w:p>
      <w:pPr>
        <w:spacing w:line="360" w:lineRule="auto"/>
        <w:ind w:firstLine="600" w:firstLineChars="200"/>
        <w:rPr>
          <w:rFonts w:eastAsia="仿宋_GB2312"/>
          <w:color w:val="auto"/>
          <w:sz w:val="30"/>
          <w:szCs w:val="30"/>
        </w:rPr>
      </w:pPr>
      <w:r>
        <w:rPr>
          <w:rFonts w:eastAsia="仿宋_GB2312"/>
          <w:bCs/>
          <w:color w:val="auto"/>
          <w:sz w:val="30"/>
          <w:szCs w:val="30"/>
        </w:rPr>
        <w:t>（五）试题研磨。根据考试大纲的要求，在学科组长的组织管理下，讨论组配试题，多次修改，达到所有命题教师均对试题无疑问、无争论。在讨论过程中，注意调整试题难度。</w:t>
      </w:r>
      <w:r>
        <w:rPr>
          <w:rFonts w:eastAsia="仿宋_GB2312"/>
          <w:color w:val="auto"/>
          <w:sz w:val="30"/>
          <w:szCs w:val="30"/>
        </w:rPr>
        <w:t>所有成员应对试题的规范性等问题达成共识，确保试题无政治性、公平性、科学性问题。</w:t>
      </w:r>
    </w:p>
    <w:p>
      <w:pPr>
        <w:spacing w:line="360" w:lineRule="auto"/>
        <w:ind w:firstLine="600" w:firstLineChars="200"/>
        <w:rPr>
          <w:rFonts w:eastAsia="仿宋_GB2312"/>
          <w:color w:val="auto"/>
          <w:sz w:val="30"/>
          <w:szCs w:val="30"/>
        </w:rPr>
      </w:pPr>
      <w:r>
        <w:rPr>
          <w:rFonts w:eastAsia="仿宋_GB2312"/>
          <w:bCs/>
          <w:color w:val="auto"/>
          <w:sz w:val="30"/>
          <w:szCs w:val="30"/>
        </w:rPr>
        <w:t>（六）编辑排版。命题组长组织教师对试卷、试题答案及评分参考进行编辑和排版，形成原稿。确保试卷和参考答案的题型、题量和分数相互对应且符合要求，排版便于考生对试卷的阅读。</w:t>
      </w:r>
    </w:p>
    <w:p>
      <w:pPr>
        <w:spacing w:line="360" w:lineRule="auto"/>
        <w:ind w:firstLine="600" w:firstLineChars="200"/>
        <w:rPr>
          <w:rFonts w:eastAsia="仿宋_GB2312"/>
          <w:color w:val="auto"/>
          <w:sz w:val="30"/>
          <w:szCs w:val="30"/>
        </w:rPr>
      </w:pPr>
      <w:r>
        <w:rPr>
          <w:rFonts w:eastAsia="仿宋_GB2312"/>
          <w:color w:val="auto"/>
          <w:sz w:val="30"/>
          <w:szCs w:val="30"/>
        </w:rPr>
        <w:t>（七）校对审核。由命题组长组织教师对原稿按照审校表进行校对审核，审核无误后在原稿上签字确认。</w:t>
      </w:r>
    </w:p>
    <w:p>
      <w:pPr>
        <w:spacing w:line="360" w:lineRule="auto"/>
        <w:ind w:firstLine="600" w:firstLineChars="200"/>
        <w:rPr>
          <w:rFonts w:eastAsia="仿宋_GB2312"/>
          <w:color w:val="auto"/>
          <w:sz w:val="30"/>
          <w:szCs w:val="30"/>
        </w:rPr>
      </w:pPr>
      <w:r>
        <w:rPr>
          <w:rFonts w:eastAsia="仿宋_GB2312"/>
          <w:color w:val="auto"/>
          <w:sz w:val="30"/>
          <w:szCs w:val="30"/>
        </w:rPr>
        <w:t>（八）终审验收。由学科秘书进行终校试卷、试题答案及评分参考，确认无误后，在试卷袋封面登记相关信息，形成试卷清样。清样要整洁、无污点，图标、字迹清晰。</w:t>
      </w:r>
    </w:p>
    <w:p>
      <w:pPr>
        <w:spacing w:line="360" w:lineRule="auto"/>
        <w:ind w:firstLine="600" w:firstLineChars="200"/>
        <w:rPr>
          <w:rFonts w:eastAsia="仿宋_GB2312"/>
          <w:bCs/>
          <w:color w:val="auto"/>
          <w:sz w:val="30"/>
          <w:szCs w:val="30"/>
        </w:rPr>
      </w:pPr>
      <w:r>
        <w:rPr>
          <w:rFonts w:eastAsia="仿宋_GB2312"/>
          <w:bCs/>
          <w:color w:val="auto"/>
          <w:sz w:val="30"/>
          <w:szCs w:val="30"/>
        </w:rPr>
        <w:t>（九）提供答题卡参考。对于初次进行考试或者更换题型的科目，命题组向制卡人员提供答题卡参考。</w:t>
      </w:r>
    </w:p>
    <w:p>
      <w:pPr>
        <w:spacing w:line="360" w:lineRule="auto"/>
        <w:ind w:firstLine="600" w:firstLineChars="200"/>
        <w:rPr>
          <w:rFonts w:eastAsia="仿宋_GB2312"/>
          <w:bCs/>
          <w:color w:val="auto"/>
          <w:sz w:val="30"/>
          <w:szCs w:val="30"/>
        </w:rPr>
      </w:pPr>
      <w:r>
        <w:rPr>
          <w:rFonts w:eastAsia="仿宋_GB2312"/>
          <w:bCs/>
          <w:color w:val="auto"/>
          <w:sz w:val="30"/>
          <w:szCs w:val="30"/>
        </w:rPr>
        <w:t>（十）试卷分装密封。由保密员负责拷贝数据，销毁过程性涉密材料，清空电脑。由学科秘书与命题组长一同分装试卷、答案、原稿及光盘，符合无误后密封。试卷袋封面上各项目填写正确、清晰、完整，试卷袋粘贴密封条，加盖密封章。</w:t>
      </w:r>
    </w:p>
    <w:p>
      <w:pPr>
        <w:spacing w:line="360" w:lineRule="auto"/>
        <w:ind w:firstLine="600" w:firstLineChars="200"/>
        <w:rPr>
          <w:rFonts w:eastAsia="仿宋_GB2312"/>
          <w:color w:val="auto"/>
          <w:sz w:val="30"/>
          <w:szCs w:val="30"/>
        </w:rPr>
      </w:pPr>
      <w:r>
        <w:rPr>
          <w:rFonts w:eastAsia="仿宋_GB2312"/>
          <w:color w:val="auto"/>
          <w:sz w:val="30"/>
          <w:szCs w:val="30"/>
        </w:rPr>
        <w:t>三、命题交接归档阶段</w:t>
      </w:r>
    </w:p>
    <w:p>
      <w:pPr>
        <w:spacing w:line="360" w:lineRule="auto"/>
        <w:ind w:firstLine="600" w:firstLineChars="200"/>
        <w:rPr>
          <w:rFonts w:eastAsia="仿宋_GB2312"/>
          <w:color w:val="auto"/>
          <w:sz w:val="30"/>
          <w:szCs w:val="30"/>
        </w:rPr>
      </w:pPr>
      <w:r>
        <w:rPr>
          <w:rFonts w:eastAsia="仿宋_GB2312"/>
          <w:color w:val="auto"/>
          <w:sz w:val="30"/>
          <w:szCs w:val="30"/>
        </w:rPr>
        <w:t>（一）试卷交接。命题管理人员与试卷印制负责人员办理试卷交接手续，检查准确无误后交接双方在交接单上签字确认。</w:t>
      </w:r>
    </w:p>
    <w:p>
      <w:pPr>
        <w:spacing w:line="360" w:lineRule="auto"/>
        <w:ind w:firstLine="600" w:firstLineChars="200"/>
        <w:rPr>
          <w:rFonts w:eastAsia="仿宋_GB2312"/>
          <w:color w:val="auto"/>
          <w:sz w:val="30"/>
          <w:szCs w:val="30"/>
        </w:rPr>
      </w:pPr>
      <w:r>
        <w:rPr>
          <w:rFonts w:eastAsia="仿宋_GB2312"/>
          <w:color w:val="auto"/>
          <w:sz w:val="30"/>
          <w:szCs w:val="30"/>
        </w:rPr>
        <w:t>（二）答案交接。考试结束后，命题管理人员与评卷负责人员办理答案交接手续，检查准确无误后交接双方在交接单上签字确认。</w:t>
      </w:r>
    </w:p>
    <w:p>
      <w:pPr>
        <w:spacing w:line="360" w:lineRule="auto"/>
        <w:ind w:firstLine="600" w:firstLineChars="200"/>
        <w:rPr>
          <w:rFonts w:eastAsia="仿宋_GB2312"/>
          <w:color w:val="auto"/>
          <w:sz w:val="30"/>
          <w:szCs w:val="30"/>
        </w:rPr>
      </w:pPr>
      <w:r>
        <w:rPr>
          <w:rFonts w:eastAsia="仿宋_GB2312"/>
          <w:color w:val="auto"/>
          <w:sz w:val="30"/>
          <w:szCs w:val="30"/>
        </w:rPr>
        <w:t>（三）入库归档。考试结束后，命题管理人员与保密员办理原稿及未使用考卷的交接手续，检查准确无误后将使用试卷的原稿与未使用的试题分类入库归档。</w:t>
      </w:r>
    </w:p>
    <w:p>
      <w:pPr>
        <w:spacing w:line="360" w:lineRule="auto"/>
        <w:jc w:val="center"/>
        <w:rPr>
          <w:rFonts w:ascii="黑体" w:hAnsi="黑体" w:eastAsia="黑体" w:cs="黑体"/>
          <w:b/>
          <w:color w:val="auto"/>
          <w:sz w:val="30"/>
          <w:szCs w:val="30"/>
        </w:rPr>
      </w:pPr>
      <w:r>
        <w:rPr>
          <w:rFonts w:hint="eastAsia" w:ascii="黑体" w:hAnsi="黑体" w:eastAsia="黑体" w:cs="黑体"/>
          <w:color w:val="auto"/>
          <w:sz w:val="30"/>
          <w:szCs w:val="30"/>
        </w:rPr>
        <w:t>第七章  命题工作保密管理</w:t>
      </w:r>
    </w:p>
    <w:p>
      <w:pPr>
        <w:spacing w:line="360" w:lineRule="auto"/>
        <w:ind w:firstLine="600" w:firstLineChars="200"/>
        <w:rPr>
          <w:rFonts w:eastAsia="仿宋_GB2312"/>
          <w:color w:val="auto"/>
          <w:sz w:val="30"/>
          <w:szCs w:val="30"/>
        </w:rPr>
      </w:pPr>
      <w:r>
        <w:rPr>
          <w:rFonts w:eastAsia="仿宋_GB2312"/>
          <w:color w:val="auto"/>
          <w:sz w:val="30"/>
          <w:szCs w:val="30"/>
        </w:rPr>
        <w:t>第十三条  命题保密工作按照“谁管理谁负责，秩序严密，制约有效”的原则，实行层级责任制管理。教务处和纪检负责对参与命题工作的所有人员进行保密教育和管理。</w:t>
      </w:r>
    </w:p>
    <w:p>
      <w:pPr>
        <w:spacing w:line="360" w:lineRule="auto"/>
        <w:ind w:firstLine="600" w:firstLineChars="200"/>
        <w:rPr>
          <w:rFonts w:eastAsia="仿宋_GB2312"/>
          <w:color w:val="auto"/>
          <w:sz w:val="30"/>
          <w:szCs w:val="30"/>
        </w:rPr>
      </w:pPr>
      <w:r>
        <w:rPr>
          <w:rFonts w:eastAsia="仿宋_GB2312"/>
          <w:color w:val="auto"/>
          <w:sz w:val="30"/>
          <w:szCs w:val="30"/>
        </w:rPr>
        <w:t>第十四条  涉密人员应当包括参加命题工作的所有人员。聘请命题教师前，严格执行资格审查制度。参加命题工作的所有人员身份对外保密，不得以与命题有关的身份或个人名义参加相关的补习、辅导活动；不得向任何人透露、暗示有关试题的任何内容及命题工作情况；不得以命题专家的身份出席会议、接受采访或发表文章，也不得以个人名义编写或审核相关的复习资料或发表相关的文章。</w:t>
      </w:r>
    </w:p>
    <w:p>
      <w:pPr>
        <w:spacing w:line="360" w:lineRule="auto"/>
        <w:ind w:firstLine="600" w:firstLineChars="200"/>
        <w:rPr>
          <w:rFonts w:eastAsia="仿宋_GB2312"/>
          <w:color w:val="auto"/>
          <w:sz w:val="30"/>
          <w:szCs w:val="30"/>
        </w:rPr>
      </w:pPr>
      <w:r>
        <w:rPr>
          <w:rFonts w:eastAsia="仿宋_GB2312"/>
          <w:color w:val="auto"/>
          <w:sz w:val="30"/>
          <w:szCs w:val="30"/>
        </w:rPr>
        <w:t>第十五条  推荐命题教师的单位应当采取有效措施，根据国家有关保密规定，做好命题人员身份的保密工作。涉密人员须遵守</w:t>
      </w:r>
      <w:r>
        <w:rPr>
          <w:rFonts w:eastAsia="仿宋_GB2312"/>
          <w:bCs/>
          <w:color w:val="auto"/>
          <w:sz w:val="30"/>
          <w:szCs w:val="30"/>
        </w:rPr>
        <w:t>《中华人民共和国保守国家秘密法》以及国家有关部门制定的相关法律法规</w:t>
      </w:r>
      <w:r>
        <w:rPr>
          <w:rFonts w:eastAsia="仿宋_GB2312"/>
          <w:color w:val="auto"/>
          <w:sz w:val="30"/>
          <w:szCs w:val="30"/>
        </w:rPr>
        <w:t>。命题管理人员须与辽宁装备制造职业技术学院签订《命题管理人员保密责任书》，命题教师须与辽宁装备制造职业技术学院签订《命题工作保密协议书》。</w:t>
      </w:r>
    </w:p>
    <w:p>
      <w:pPr>
        <w:spacing w:line="360" w:lineRule="auto"/>
        <w:ind w:firstLine="600" w:firstLineChars="200"/>
        <w:jc w:val="left"/>
        <w:rPr>
          <w:rFonts w:eastAsia="仿宋_GB2312"/>
          <w:color w:val="auto"/>
          <w:sz w:val="30"/>
          <w:szCs w:val="30"/>
        </w:rPr>
      </w:pPr>
      <w:r>
        <w:rPr>
          <w:rFonts w:eastAsia="仿宋_GB2312"/>
          <w:color w:val="auto"/>
          <w:sz w:val="30"/>
          <w:szCs w:val="30"/>
        </w:rPr>
        <w:t>第十六条  涉密人员不得使用非涉密计算机处理和存储与命题有关的文件和试题，任何与试题有关的内容都不得带出；不得通过电话、传真、电子邮件、信件等公共通讯手段与命题教师讨论和传送与试题有关的内容；不得询问与本人无关的命题情况和内容。</w:t>
      </w:r>
    </w:p>
    <w:p>
      <w:pPr>
        <w:spacing w:line="360" w:lineRule="auto"/>
        <w:ind w:firstLine="600" w:firstLineChars="200"/>
        <w:rPr>
          <w:rFonts w:eastAsia="仿宋_GB2312"/>
          <w:color w:val="auto"/>
          <w:sz w:val="30"/>
          <w:szCs w:val="30"/>
        </w:rPr>
      </w:pPr>
      <w:r>
        <w:rPr>
          <w:rFonts w:eastAsia="仿宋_GB2312"/>
          <w:color w:val="auto"/>
          <w:sz w:val="30"/>
          <w:szCs w:val="30"/>
        </w:rPr>
        <w:t>第十七条  单独招生考试文化课和职业适应性测试命题一般采用全封闭工作形式，具体规定如下：</w:t>
      </w:r>
    </w:p>
    <w:p>
      <w:pPr>
        <w:spacing w:line="360" w:lineRule="auto"/>
        <w:ind w:firstLine="600" w:firstLineChars="200"/>
        <w:rPr>
          <w:rFonts w:eastAsia="仿宋_GB2312"/>
          <w:color w:val="auto"/>
          <w:sz w:val="30"/>
          <w:szCs w:val="30"/>
        </w:rPr>
      </w:pPr>
      <w:r>
        <w:rPr>
          <w:rFonts w:eastAsia="仿宋_GB2312"/>
          <w:color w:val="auto"/>
          <w:sz w:val="30"/>
          <w:szCs w:val="30"/>
        </w:rPr>
        <w:t>一、命题参与人员名单、时间和地点等均属保密材料，不得对外泄露。</w:t>
      </w:r>
    </w:p>
    <w:p>
      <w:pPr>
        <w:spacing w:line="360" w:lineRule="auto"/>
        <w:ind w:firstLine="600" w:firstLineChars="200"/>
        <w:rPr>
          <w:rFonts w:eastAsia="仿宋_GB2312"/>
          <w:color w:val="auto"/>
          <w:sz w:val="30"/>
          <w:szCs w:val="30"/>
        </w:rPr>
      </w:pPr>
      <w:r>
        <w:rPr>
          <w:rFonts w:eastAsia="仿宋_GB2312"/>
          <w:color w:val="auto"/>
          <w:sz w:val="30"/>
          <w:szCs w:val="30"/>
        </w:rPr>
        <w:t>二、命题工作期间，命题人员与外界隔离，撤消命题工作间的电话，所有人员不得携带手机等通讯工具及电脑、移动存储介质等电子设备进入命题场所，不得利用电话、手机、计算机网络等通讯手段自行与外界联系。</w:t>
      </w:r>
    </w:p>
    <w:p>
      <w:pPr>
        <w:spacing w:line="360" w:lineRule="auto"/>
        <w:ind w:firstLine="600" w:firstLineChars="200"/>
        <w:rPr>
          <w:rFonts w:eastAsia="仿宋_GB2312"/>
          <w:color w:val="auto"/>
          <w:sz w:val="30"/>
          <w:szCs w:val="30"/>
        </w:rPr>
      </w:pPr>
      <w:r>
        <w:rPr>
          <w:rFonts w:eastAsia="仿宋_GB2312"/>
          <w:color w:val="auto"/>
          <w:sz w:val="30"/>
          <w:szCs w:val="30"/>
        </w:rPr>
        <w:t>三、严格遵守工作制度。命题工作一律在规定的命题工作间进行。除命题人员外，其他人员一律不得进入命题工作间，与试题有关的物品不得擅自携带出命题工作间。</w:t>
      </w:r>
    </w:p>
    <w:p>
      <w:pPr>
        <w:spacing w:line="360" w:lineRule="auto"/>
        <w:ind w:firstLine="600" w:firstLineChars="200"/>
        <w:rPr>
          <w:rFonts w:eastAsia="仿宋_GB2312"/>
          <w:color w:val="auto"/>
          <w:sz w:val="30"/>
          <w:szCs w:val="30"/>
        </w:rPr>
      </w:pPr>
      <w:r>
        <w:rPr>
          <w:rFonts w:eastAsia="仿宋_GB2312"/>
          <w:color w:val="auto"/>
          <w:sz w:val="30"/>
          <w:szCs w:val="30"/>
        </w:rPr>
        <w:t>四、非命题工作场合，注意防止无意泄密。非工作时间，命题人员之间不得谈论或交流命题情况。</w:t>
      </w:r>
    </w:p>
    <w:p>
      <w:pPr>
        <w:spacing w:line="360" w:lineRule="auto"/>
        <w:ind w:firstLine="600" w:firstLineChars="200"/>
        <w:rPr>
          <w:rFonts w:eastAsia="仿宋_GB2312"/>
          <w:color w:val="auto"/>
          <w:sz w:val="30"/>
          <w:szCs w:val="30"/>
        </w:rPr>
      </w:pPr>
      <w:r>
        <w:rPr>
          <w:rFonts w:eastAsia="仿宋_GB2312"/>
          <w:color w:val="auto"/>
          <w:sz w:val="30"/>
          <w:szCs w:val="30"/>
        </w:rPr>
        <w:t>五、命题工作所需的纸张、笔记本、工作用笔、题卡、计算机、移动存储介质等统一配制提供，所有与试卷有关的内容必须全部写在保密本或保密纸上，不得在其他任何载体上书写、记载。保密本、保密纸、打印稿和有关材料在命题结束时严格做好整理、汇集、装订、上交，不可自行销毁，应统一交到保密室处理。</w:t>
      </w:r>
    </w:p>
    <w:p>
      <w:pPr>
        <w:spacing w:line="360" w:lineRule="auto"/>
        <w:ind w:firstLine="600" w:firstLineChars="200"/>
        <w:rPr>
          <w:rFonts w:eastAsia="仿宋_GB2312"/>
          <w:color w:val="auto"/>
          <w:sz w:val="30"/>
          <w:szCs w:val="30"/>
        </w:rPr>
      </w:pPr>
      <w:r>
        <w:rPr>
          <w:rFonts w:eastAsia="仿宋_GB2312"/>
          <w:color w:val="auto"/>
          <w:sz w:val="30"/>
          <w:szCs w:val="30"/>
        </w:rPr>
        <w:t>六、全部计算机和打印机设备由命题管理人员统一负责，并登记分发给各工作组，在组内使用时统一由组长负责。任何非工作时间所有存储介质应由命题管理人员统一接收履行交接手续。命题结束后统一将命题相关内容删除。</w:t>
      </w:r>
    </w:p>
    <w:p>
      <w:pPr>
        <w:spacing w:line="360" w:lineRule="auto"/>
        <w:ind w:firstLine="600" w:firstLineChars="200"/>
        <w:rPr>
          <w:rFonts w:eastAsia="仿宋_GB2312"/>
          <w:color w:val="auto"/>
          <w:sz w:val="30"/>
          <w:szCs w:val="30"/>
        </w:rPr>
      </w:pPr>
      <w:r>
        <w:rPr>
          <w:rFonts w:eastAsia="仿宋_GB2312"/>
          <w:color w:val="auto"/>
          <w:sz w:val="30"/>
          <w:szCs w:val="30"/>
        </w:rPr>
        <w:t>七、每个阶段的工作结束后，所有命题人员应对自己的房间和工作室进行保密检查，特别是仔细清理工作室，查看有无遗失试卷、材料、文件、笔记本、移动存储介质等，做到“片纸不留”。</w:t>
      </w:r>
    </w:p>
    <w:p>
      <w:pPr>
        <w:spacing w:line="360" w:lineRule="auto"/>
        <w:ind w:firstLine="600" w:firstLineChars="200"/>
        <w:rPr>
          <w:rFonts w:eastAsia="仿宋_GB2312"/>
          <w:color w:val="auto"/>
          <w:sz w:val="30"/>
          <w:szCs w:val="30"/>
        </w:rPr>
      </w:pPr>
      <w:r>
        <w:rPr>
          <w:rFonts w:eastAsia="仿宋_GB2312"/>
          <w:color w:val="auto"/>
          <w:sz w:val="30"/>
          <w:szCs w:val="30"/>
        </w:rPr>
        <w:t>八、启用后的试题、试卷在保密期内仍存放在工作间内。如需调用，经</w:t>
      </w:r>
      <w:r>
        <w:rPr>
          <w:rFonts w:hint="eastAsia" w:eastAsia="仿宋_GB2312"/>
          <w:color w:val="auto"/>
          <w:sz w:val="30"/>
          <w:szCs w:val="30"/>
        </w:rPr>
        <w:t>围</w:t>
      </w:r>
      <w:r>
        <w:rPr>
          <w:rFonts w:eastAsia="仿宋_GB2312"/>
          <w:color w:val="auto"/>
          <w:sz w:val="30"/>
          <w:szCs w:val="30"/>
        </w:rPr>
        <w:t>内主管领导同意可以调用。</w:t>
      </w:r>
    </w:p>
    <w:p>
      <w:pPr>
        <w:spacing w:line="360" w:lineRule="auto"/>
        <w:ind w:firstLine="600" w:firstLineChars="200"/>
        <w:jc w:val="left"/>
        <w:rPr>
          <w:rFonts w:eastAsia="仿宋_GB2312"/>
          <w:color w:val="auto"/>
          <w:sz w:val="30"/>
          <w:szCs w:val="30"/>
        </w:rPr>
      </w:pPr>
      <w:r>
        <w:rPr>
          <w:rFonts w:eastAsia="仿宋_GB2312"/>
          <w:color w:val="auto"/>
          <w:sz w:val="30"/>
          <w:szCs w:val="30"/>
        </w:rPr>
        <w:t>九、遇有意外情况，必须立即向命题部门负责人和有关领导汇报，以便迅速采取补救措施。发现试卷、命题材料、文件等丢失或被窃，必须立即报告，及时追查，设法挽回损失。</w:t>
      </w:r>
    </w:p>
    <w:p>
      <w:pPr>
        <w:spacing w:line="360" w:lineRule="auto"/>
        <w:ind w:firstLine="600" w:firstLineChars="200"/>
        <w:jc w:val="left"/>
        <w:rPr>
          <w:rFonts w:eastAsia="仿宋_GB2312"/>
          <w:color w:val="auto"/>
          <w:sz w:val="30"/>
          <w:szCs w:val="30"/>
        </w:rPr>
      </w:pPr>
      <w:r>
        <w:rPr>
          <w:rFonts w:eastAsia="仿宋_GB2312"/>
          <w:color w:val="auto"/>
          <w:sz w:val="30"/>
          <w:szCs w:val="30"/>
        </w:rPr>
        <w:t>十、封闭命题期间要严格执行各级政府部门的防疫要求，具体包括：相关人员需提前进行核酸检测，无异常方可参加封闭命题；封闭命题人员需专车接送至印刷厂；封闭期间需严格执行每日测量体温，分餐，日常佩戴口罩，非必须不聚集，开会间隔1.5米以上等要求；要求封闭印厂制定《疫情防控应急处理方案》，完善各项应急措施；遇发热等异常情况马上启动预案，立即隔离，及时上报。</w:t>
      </w:r>
    </w:p>
    <w:p>
      <w:pPr>
        <w:spacing w:line="360" w:lineRule="auto"/>
        <w:ind w:firstLine="600" w:firstLineChars="200"/>
        <w:jc w:val="left"/>
        <w:rPr>
          <w:rFonts w:eastAsia="仿宋_GB2312"/>
          <w:sz w:val="30"/>
          <w:szCs w:val="30"/>
        </w:rPr>
        <w:sectPr>
          <w:pgSz w:w="11850" w:h="16783"/>
          <w:pgMar w:top="1440" w:right="1800" w:bottom="1440" w:left="1800" w:header="851" w:footer="992" w:gutter="0"/>
          <w:cols w:space="0" w:num="1"/>
          <w:docGrid w:linePitch="286" w:charSpace="0"/>
        </w:sectPr>
      </w:pPr>
      <w:r>
        <w:rPr>
          <w:rFonts w:eastAsia="仿宋_GB2312"/>
          <w:color w:val="auto"/>
          <w:sz w:val="30"/>
          <w:szCs w:val="30"/>
        </w:rPr>
        <w:t>十一、如遇意外情况，详见</w:t>
      </w:r>
      <w:r>
        <w:rPr>
          <w:rFonts w:hint="eastAsia" w:eastAsia="仿宋_GB2312"/>
          <w:color w:val="auto"/>
          <w:sz w:val="30"/>
          <w:szCs w:val="30"/>
        </w:rPr>
        <w:t>附件3</w:t>
      </w:r>
      <w:r>
        <w:rPr>
          <w:rFonts w:eastAsia="仿宋_GB2312"/>
          <w:color w:val="auto"/>
          <w:sz w:val="30"/>
          <w:szCs w:val="30"/>
        </w:rPr>
        <w:t>应急预案。</w:t>
      </w:r>
    </w:p>
    <w:p>
      <w:pPr>
        <w:shd w:val="clear" w:color="auto" w:fill="FFFFFF"/>
        <w:adjustRightInd w:val="0"/>
        <w:snapToGrid w:val="0"/>
        <w:spacing w:line="560" w:lineRule="exact"/>
        <w:rPr>
          <w:rFonts w:eastAsia="仿宋_GB2312"/>
          <w:color w:val="auto"/>
          <w:sz w:val="30"/>
          <w:szCs w:val="30"/>
        </w:rPr>
      </w:pPr>
      <w:r>
        <w:rPr>
          <w:rFonts w:eastAsia="仿宋_GB2312"/>
          <w:sz w:val="30"/>
          <w:szCs w:val="30"/>
        </w:rPr>
        <w:t>附件2：</w:t>
      </w:r>
    </w:p>
    <w:p>
      <w:pPr>
        <w:shd w:val="clear" w:color="auto" w:fill="FFFFFF"/>
        <w:adjustRightInd w:val="0"/>
        <w:snapToGrid w:val="0"/>
        <w:spacing w:line="360" w:lineRule="auto"/>
        <w:jc w:val="center"/>
        <w:rPr>
          <w:b/>
          <w:bCs/>
          <w:color w:val="auto"/>
          <w:sz w:val="36"/>
          <w:szCs w:val="36"/>
        </w:rPr>
      </w:pPr>
      <w:r>
        <w:rPr>
          <w:b/>
          <w:bCs/>
          <w:sz w:val="36"/>
          <w:szCs w:val="36"/>
        </w:rPr>
        <w:t>辽宁装备制造职业技术学院</w:t>
      </w:r>
    </w:p>
    <w:p>
      <w:pPr>
        <w:shd w:val="clear" w:color="auto" w:fill="FFFFFF"/>
        <w:adjustRightInd w:val="0"/>
        <w:snapToGrid w:val="0"/>
        <w:spacing w:line="360" w:lineRule="auto"/>
        <w:jc w:val="center"/>
        <w:rPr>
          <w:b/>
          <w:bCs/>
          <w:color w:val="auto"/>
          <w:sz w:val="36"/>
          <w:szCs w:val="36"/>
        </w:rPr>
      </w:pPr>
      <w:r>
        <w:rPr>
          <w:b/>
          <w:bCs/>
          <w:sz w:val="36"/>
          <w:szCs w:val="36"/>
        </w:rPr>
        <w:t>2020年高职扩招专项考试工作方案</w:t>
      </w:r>
    </w:p>
    <w:p>
      <w:pPr>
        <w:spacing w:line="360" w:lineRule="auto"/>
        <w:ind w:firstLine="600" w:firstLineChars="200"/>
        <w:rPr>
          <w:rFonts w:eastAsia="仿宋_GB2312"/>
          <w:color w:val="auto"/>
          <w:sz w:val="30"/>
          <w:szCs w:val="30"/>
        </w:rPr>
      </w:pPr>
      <w:bookmarkStart w:id="0" w:name="_Hlk42168773"/>
      <w:r>
        <w:rPr>
          <w:rFonts w:eastAsia="仿宋_GB2312"/>
          <w:color w:val="auto"/>
          <w:sz w:val="30"/>
          <w:szCs w:val="30"/>
        </w:rPr>
        <w:t>按照《辽宁省教育厅关于统筹做好2020年高职扩招专项考试招生和高职院校第二阶段单独考试招生工作的通知》（辽教电〔2020〕103号）以及学校《2020年单独招生考试录取工作实施方案》的相关安排</w:t>
      </w:r>
      <w:bookmarkEnd w:id="0"/>
      <w:r>
        <w:rPr>
          <w:rFonts w:eastAsia="仿宋_GB2312"/>
          <w:color w:val="auto"/>
          <w:sz w:val="30"/>
          <w:szCs w:val="30"/>
        </w:rPr>
        <w:t>，结合我校当前新冠疫情防控常态化工作要求，特制定本方案。</w:t>
      </w:r>
    </w:p>
    <w:p>
      <w:pPr>
        <w:spacing w:line="360" w:lineRule="auto"/>
        <w:ind w:firstLine="643" w:firstLineChars="200"/>
        <w:rPr>
          <w:rFonts w:ascii="黑体" w:hAnsi="黑体" w:eastAsia="黑体" w:cs="黑体"/>
          <w:b/>
          <w:bCs/>
          <w:color w:val="auto"/>
          <w:sz w:val="32"/>
          <w:szCs w:val="32"/>
        </w:rPr>
      </w:pPr>
      <w:r>
        <w:rPr>
          <w:rFonts w:hint="eastAsia" w:ascii="黑体" w:hAnsi="黑体" w:eastAsia="黑体" w:cs="黑体"/>
          <w:b/>
          <w:bCs/>
          <w:color w:val="auto"/>
          <w:sz w:val="32"/>
          <w:szCs w:val="32"/>
        </w:rPr>
        <w:t>一、组织保障</w:t>
      </w:r>
    </w:p>
    <w:p>
      <w:pPr>
        <w:spacing w:line="360" w:lineRule="auto"/>
        <w:ind w:firstLine="600" w:firstLineChars="200"/>
        <w:rPr>
          <w:rFonts w:eastAsia="仿宋_GB2312"/>
          <w:color w:val="auto"/>
          <w:sz w:val="30"/>
          <w:szCs w:val="30"/>
        </w:rPr>
      </w:pPr>
      <w:r>
        <w:rPr>
          <w:rFonts w:eastAsia="仿宋_GB2312"/>
          <w:color w:val="auto"/>
          <w:sz w:val="30"/>
          <w:szCs w:val="30"/>
        </w:rPr>
        <w:t>（一）考试工作领导小组</w:t>
      </w:r>
    </w:p>
    <w:p>
      <w:pPr>
        <w:shd w:val="clear" w:color="auto" w:fill="FFFFFF"/>
        <w:spacing w:line="360" w:lineRule="auto"/>
        <w:ind w:firstLine="600" w:firstLineChars="200"/>
        <w:rPr>
          <w:rFonts w:eastAsia="仿宋_GB2312"/>
          <w:color w:val="auto"/>
          <w:sz w:val="30"/>
          <w:szCs w:val="30"/>
        </w:rPr>
      </w:pPr>
      <w:r>
        <w:rPr>
          <w:rFonts w:eastAsia="仿宋_GB2312"/>
          <w:sz w:val="30"/>
          <w:szCs w:val="30"/>
        </w:rPr>
        <w:t>组  长：伊焕斌、郭永新（兼主考）</w:t>
      </w:r>
    </w:p>
    <w:p>
      <w:pPr>
        <w:shd w:val="clear" w:color="auto" w:fill="FFFFFF"/>
        <w:spacing w:line="360" w:lineRule="auto"/>
        <w:ind w:firstLine="600" w:firstLineChars="200"/>
        <w:rPr>
          <w:rFonts w:eastAsia="仿宋_GB2312"/>
          <w:color w:val="auto"/>
          <w:sz w:val="30"/>
          <w:szCs w:val="30"/>
        </w:rPr>
      </w:pPr>
      <w:r>
        <w:rPr>
          <w:rFonts w:eastAsia="仿宋_GB2312"/>
          <w:sz w:val="30"/>
          <w:szCs w:val="30"/>
        </w:rPr>
        <w:t>副组长：李冬青（兼副主考）、任庆国、邢古城、王</w:t>
      </w:r>
      <w:r>
        <w:rPr>
          <w:rFonts w:hint="eastAsia" w:eastAsia="仿宋_GB2312"/>
          <w:sz w:val="30"/>
          <w:szCs w:val="30"/>
        </w:rPr>
        <w:t>红</w:t>
      </w:r>
      <w:r>
        <w:rPr>
          <w:rFonts w:eastAsia="仿宋_GB2312"/>
          <w:sz w:val="30"/>
          <w:szCs w:val="30"/>
        </w:rPr>
        <w:t>宇、李秀科、阚国平、白晓英</w:t>
      </w:r>
    </w:p>
    <w:p>
      <w:pPr>
        <w:shd w:val="clear" w:color="auto" w:fill="FFFFFF"/>
        <w:spacing w:line="360" w:lineRule="auto"/>
        <w:ind w:firstLine="600" w:firstLineChars="200"/>
        <w:rPr>
          <w:rFonts w:eastAsia="仿宋_GB2312"/>
          <w:color w:val="auto"/>
          <w:sz w:val="30"/>
          <w:szCs w:val="30"/>
        </w:rPr>
      </w:pPr>
      <w:r>
        <w:rPr>
          <w:rFonts w:eastAsia="仿宋_GB2312"/>
          <w:sz w:val="30"/>
          <w:szCs w:val="30"/>
        </w:rPr>
        <w:t>成  员：赵国军、孟睿、张骥、张鹏、苗君明、王夏明、陆贵强、王世成、王龙、金春林、史立峰、裘荣鹏、张明月、刘晓峰、佟贺、王丽辉</w:t>
      </w:r>
    </w:p>
    <w:p>
      <w:pPr>
        <w:spacing w:line="360" w:lineRule="auto"/>
        <w:ind w:firstLine="643" w:firstLineChars="200"/>
        <w:rPr>
          <w:rFonts w:ascii="黑体" w:hAnsi="黑体" w:eastAsia="黑体" w:cs="黑体"/>
          <w:b/>
          <w:bCs/>
          <w:color w:val="auto"/>
          <w:sz w:val="32"/>
          <w:szCs w:val="32"/>
        </w:rPr>
      </w:pPr>
      <w:r>
        <w:rPr>
          <w:rFonts w:ascii="黑体" w:hAnsi="黑体" w:eastAsia="黑体" w:cs="黑体"/>
          <w:b/>
          <w:bCs/>
          <w:color w:val="auto"/>
          <w:sz w:val="32"/>
          <w:szCs w:val="32"/>
        </w:rPr>
        <w:t>（二）考试工作组</w:t>
      </w:r>
    </w:p>
    <w:p>
      <w:pPr>
        <w:spacing w:line="360" w:lineRule="auto"/>
        <w:ind w:firstLine="600" w:firstLineChars="200"/>
        <w:rPr>
          <w:rFonts w:eastAsia="仿宋_GB2312"/>
          <w:color w:val="auto"/>
          <w:sz w:val="30"/>
          <w:szCs w:val="30"/>
        </w:rPr>
      </w:pPr>
      <w:r>
        <w:rPr>
          <w:rFonts w:eastAsia="仿宋_GB2312"/>
          <w:color w:val="auto"/>
          <w:sz w:val="30"/>
          <w:szCs w:val="30"/>
        </w:rPr>
        <w:t>1.疫情防控工作组</w:t>
      </w:r>
    </w:p>
    <w:p>
      <w:pPr>
        <w:spacing w:line="360" w:lineRule="auto"/>
        <w:ind w:firstLine="600" w:firstLineChars="200"/>
        <w:rPr>
          <w:rFonts w:eastAsia="仿宋_GB2312"/>
          <w:color w:val="auto"/>
          <w:sz w:val="30"/>
          <w:szCs w:val="30"/>
        </w:rPr>
      </w:pPr>
      <w:r>
        <w:rPr>
          <w:rFonts w:eastAsia="仿宋_GB2312"/>
          <w:color w:val="auto"/>
          <w:sz w:val="30"/>
          <w:szCs w:val="30"/>
        </w:rPr>
        <w:t>组  长：伊焕斌、郭永新</w:t>
      </w:r>
    </w:p>
    <w:p>
      <w:pPr>
        <w:shd w:val="clear" w:color="auto" w:fill="FFFFFF"/>
        <w:spacing w:line="360" w:lineRule="auto"/>
        <w:ind w:firstLine="600" w:firstLineChars="200"/>
        <w:rPr>
          <w:rFonts w:eastAsia="仿宋_GB2312"/>
          <w:color w:val="auto"/>
          <w:sz w:val="30"/>
          <w:szCs w:val="30"/>
        </w:rPr>
      </w:pPr>
      <w:r>
        <w:rPr>
          <w:rFonts w:eastAsia="仿宋_GB2312"/>
          <w:sz w:val="30"/>
          <w:szCs w:val="30"/>
        </w:rPr>
        <w:t>副组长：任庆国、李冬青、阚国平</w:t>
      </w:r>
    </w:p>
    <w:p>
      <w:pPr>
        <w:shd w:val="clear" w:color="auto" w:fill="FFFFFF"/>
        <w:spacing w:line="360" w:lineRule="auto"/>
        <w:ind w:firstLine="600" w:firstLineChars="200"/>
        <w:rPr>
          <w:rFonts w:eastAsia="仿宋_GB2312"/>
          <w:color w:val="auto"/>
          <w:sz w:val="30"/>
          <w:szCs w:val="30"/>
        </w:rPr>
      </w:pPr>
      <w:r>
        <w:rPr>
          <w:rFonts w:eastAsia="仿宋_GB2312"/>
          <w:sz w:val="30"/>
          <w:szCs w:val="30"/>
        </w:rPr>
        <w:t>成员：孟睿、王世成、金春林、赵国军、医务人员、安保人员及其他疫情防控人员</w:t>
      </w:r>
    </w:p>
    <w:p>
      <w:pPr>
        <w:spacing w:line="360" w:lineRule="auto"/>
        <w:ind w:firstLine="600" w:firstLineChars="200"/>
        <w:rPr>
          <w:rFonts w:eastAsia="仿宋_GB2312"/>
          <w:color w:val="auto"/>
          <w:sz w:val="30"/>
          <w:szCs w:val="30"/>
        </w:rPr>
      </w:pPr>
      <w:r>
        <w:rPr>
          <w:rFonts w:eastAsia="仿宋_GB2312"/>
          <w:color w:val="auto"/>
          <w:sz w:val="30"/>
          <w:szCs w:val="30"/>
        </w:rPr>
        <w:t>职责：负责考试期间的防疫工作</w:t>
      </w:r>
    </w:p>
    <w:p>
      <w:pPr>
        <w:shd w:val="clear" w:color="auto" w:fill="FFFFFF"/>
        <w:spacing w:line="360" w:lineRule="auto"/>
        <w:ind w:firstLine="600" w:firstLineChars="200"/>
        <w:rPr>
          <w:rFonts w:eastAsia="仿宋_GB2312"/>
          <w:color w:val="auto"/>
          <w:sz w:val="30"/>
          <w:szCs w:val="30"/>
        </w:rPr>
      </w:pPr>
      <w:r>
        <w:rPr>
          <w:rFonts w:eastAsia="仿宋_GB2312"/>
          <w:sz w:val="30"/>
          <w:szCs w:val="30"/>
        </w:rPr>
        <w:t>2.电子监控录像组</w:t>
      </w:r>
    </w:p>
    <w:p>
      <w:pPr>
        <w:shd w:val="clear" w:color="auto" w:fill="FFFFFF"/>
        <w:spacing w:line="360" w:lineRule="auto"/>
        <w:ind w:firstLine="600" w:firstLineChars="200"/>
        <w:rPr>
          <w:rFonts w:eastAsia="仿宋_GB2312"/>
          <w:color w:val="auto"/>
          <w:sz w:val="30"/>
          <w:szCs w:val="30"/>
        </w:rPr>
      </w:pPr>
      <w:r>
        <w:rPr>
          <w:rFonts w:eastAsia="仿宋_GB2312"/>
          <w:sz w:val="30"/>
          <w:szCs w:val="30"/>
        </w:rPr>
        <w:t>组  长：任庆国</w:t>
      </w:r>
    </w:p>
    <w:p>
      <w:pPr>
        <w:shd w:val="clear" w:color="auto" w:fill="FFFFFF"/>
        <w:spacing w:line="360" w:lineRule="auto"/>
        <w:ind w:firstLine="600" w:firstLineChars="200"/>
        <w:rPr>
          <w:rFonts w:eastAsia="仿宋_GB2312"/>
          <w:color w:val="auto"/>
          <w:sz w:val="30"/>
          <w:szCs w:val="30"/>
        </w:rPr>
      </w:pPr>
      <w:r>
        <w:rPr>
          <w:rFonts w:eastAsia="仿宋_GB2312"/>
          <w:sz w:val="30"/>
          <w:szCs w:val="30"/>
        </w:rPr>
        <w:t>副组长：王龙、赵国军</w:t>
      </w:r>
    </w:p>
    <w:p>
      <w:pPr>
        <w:shd w:val="clear" w:color="auto" w:fill="FFFFFF"/>
        <w:spacing w:line="360" w:lineRule="auto"/>
        <w:ind w:firstLine="600" w:firstLineChars="200"/>
        <w:rPr>
          <w:rFonts w:eastAsia="仿宋_GB2312"/>
          <w:color w:val="auto"/>
          <w:sz w:val="30"/>
          <w:szCs w:val="30"/>
        </w:rPr>
      </w:pPr>
      <w:r>
        <w:rPr>
          <w:rFonts w:eastAsia="仿宋_GB2312"/>
          <w:sz w:val="30"/>
          <w:szCs w:val="30"/>
        </w:rPr>
        <w:t>成  员：学生处工作人员</w:t>
      </w:r>
    </w:p>
    <w:p>
      <w:pPr>
        <w:shd w:val="clear" w:color="auto" w:fill="FFFFFF"/>
        <w:spacing w:line="360" w:lineRule="auto"/>
        <w:ind w:firstLine="600" w:firstLineChars="200"/>
        <w:rPr>
          <w:rFonts w:eastAsia="仿宋_GB2312"/>
          <w:color w:val="auto"/>
          <w:sz w:val="30"/>
          <w:szCs w:val="30"/>
        </w:rPr>
      </w:pPr>
      <w:r>
        <w:rPr>
          <w:rFonts w:eastAsia="仿宋_GB2312"/>
          <w:sz w:val="30"/>
          <w:szCs w:val="30"/>
        </w:rPr>
        <w:t>职 责：负责考试期间考场录像监控工作。</w:t>
      </w:r>
    </w:p>
    <w:p>
      <w:pPr>
        <w:spacing w:line="360" w:lineRule="auto"/>
        <w:ind w:firstLine="600" w:firstLineChars="200"/>
        <w:rPr>
          <w:rFonts w:eastAsia="仿宋_GB2312"/>
          <w:color w:val="auto"/>
          <w:sz w:val="30"/>
          <w:szCs w:val="30"/>
        </w:rPr>
      </w:pPr>
      <w:r>
        <w:rPr>
          <w:rFonts w:eastAsia="仿宋_GB2312"/>
          <w:color w:val="auto"/>
          <w:sz w:val="30"/>
          <w:szCs w:val="30"/>
        </w:rPr>
        <w:t>3.命题工作组</w:t>
      </w:r>
    </w:p>
    <w:p>
      <w:pPr>
        <w:shd w:val="clear" w:color="auto" w:fill="FFFFFF"/>
        <w:spacing w:line="360" w:lineRule="auto"/>
        <w:ind w:firstLine="600" w:firstLineChars="200"/>
        <w:rPr>
          <w:rFonts w:eastAsia="仿宋_GB2312"/>
          <w:color w:val="auto"/>
          <w:sz w:val="30"/>
          <w:szCs w:val="30"/>
        </w:rPr>
      </w:pPr>
      <w:r>
        <w:rPr>
          <w:rFonts w:eastAsia="仿宋_GB2312"/>
          <w:sz w:val="30"/>
          <w:szCs w:val="30"/>
        </w:rPr>
        <w:t>组  长：李冬青</w:t>
      </w:r>
    </w:p>
    <w:p>
      <w:pPr>
        <w:shd w:val="clear" w:color="auto" w:fill="FFFFFF"/>
        <w:spacing w:line="360" w:lineRule="auto"/>
        <w:ind w:firstLine="600" w:firstLineChars="200"/>
        <w:rPr>
          <w:rFonts w:eastAsia="仿宋_GB2312"/>
          <w:color w:val="auto"/>
          <w:sz w:val="30"/>
          <w:szCs w:val="30"/>
        </w:rPr>
      </w:pPr>
      <w:r>
        <w:rPr>
          <w:rFonts w:eastAsia="仿宋_GB2312"/>
          <w:sz w:val="30"/>
          <w:szCs w:val="30"/>
        </w:rPr>
        <w:t>副组长</w:t>
      </w:r>
      <w:r>
        <w:rPr>
          <w:rFonts w:hint="eastAsia" w:eastAsia="仿宋_GB2312"/>
          <w:sz w:val="30"/>
          <w:szCs w:val="30"/>
        </w:rPr>
        <w:t>：</w:t>
      </w:r>
      <w:r>
        <w:rPr>
          <w:rFonts w:eastAsia="仿宋_GB2312"/>
          <w:sz w:val="30"/>
          <w:szCs w:val="30"/>
        </w:rPr>
        <w:t>潘敏、张健</w:t>
      </w:r>
    </w:p>
    <w:p>
      <w:pPr>
        <w:shd w:val="clear" w:color="auto" w:fill="FFFFFF"/>
        <w:spacing w:line="360" w:lineRule="auto"/>
        <w:ind w:firstLine="600" w:firstLineChars="200"/>
        <w:rPr>
          <w:rFonts w:eastAsia="仿宋_GB2312"/>
          <w:color w:val="auto"/>
          <w:sz w:val="30"/>
          <w:szCs w:val="30"/>
        </w:rPr>
      </w:pPr>
      <w:r>
        <w:rPr>
          <w:rFonts w:eastAsia="仿宋_GB2312"/>
          <w:sz w:val="30"/>
          <w:szCs w:val="30"/>
        </w:rPr>
        <w:t>成  员：命题教师、管理人员</w:t>
      </w:r>
    </w:p>
    <w:p>
      <w:pPr>
        <w:spacing w:line="360" w:lineRule="auto"/>
        <w:ind w:firstLine="600" w:firstLineChars="200"/>
        <w:rPr>
          <w:rFonts w:eastAsia="仿宋_GB2312"/>
          <w:color w:val="auto"/>
          <w:sz w:val="30"/>
          <w:szCs w:val="30"/>
        </w:rPr>
      </w:pPr>
      <w:r>
        <w:rPr>
          <w:rFonts w:eastAsia="仿宋_GB2312"/>
          <w:color w:val="auto"/>
          <w:sz w:val="30"/>
          <w:szCs w:val="30"/>
        </w:rPr>
        <w:t xml:space="preserve">职 </w:t>
      </w:r>
      <w:r>
        <w:rPr>
          <w:rFonts w:hint="eastAsia" w:eastAsia="仿宋_GB2312"/>
          <w:color w:val="auto"/>
          <w:sz w:val="30"/>
          <w:szCs w:val="30"/>
        </w:rPr>
        <w:t xml:space="preserve"> </w:t>
      </w:r>
      <w:r>
        <w:rPr>
          <w:rFonts w:eastAsia="仿宋_GB2312"/>
          <w:color w:val="auto"/>
          <w:sz w:val="30"/>
          <w:szCs w:val="30"/>
        </w:rPr>
        <w:t>责：负责本次考试命题组织工作。</w:t>
      </w:r>
    </w:p>
    <w:p>
      <w:pPr>
        <w:spacing w:line="360" w:lineRule="auto"/>
        <w:ind w:firstLine="600" w:firstLineChars="200"/>
        <w:rPr>
          <w:rFonts w:eastAsia="仿宋_GB2312"/>
          <w:color w:val="auto"/>
          <w:sz w:val="30"/>
          <w:szCs w:val="30"/>
        </w:rPr>
      </w:pPr>
      <w:r>
        <w:rPr>
          <w:rFonts w:eastAsia="仿宋_GB2312"/>
          <w:color w:val="auto"/>
          <w:sz w:val="30"/>
          <w:szCs w:val="30"/>
        </w:rPr>
        <w:t>4.试卷保密组</w:t>
      </w:r>
    </w:p>
    <w:p>
      <w:pPr>
        <w:spacing w:line="360" w:lineRule="auto"/>
        <w:ind w:firstLine="600" w:firstLineChars="200"/>
        <w:rPr>
          <w:rFonts w:eastAsia="仿宋_GB2312"/>
          <w:color w:val="auto"/>
          <w:sz w:val="30"/>
          <w:szCs w:val="30"/>
        </w:rPr>
      </w:pPr>
      <w:r>
        <w:rPr>
          <w:rFonts w:eastAsia="仿宋_GB2312"/>
          <w:color w:val="auto"/>
          <w:sz w:val="30"/>
          <w:szCs w:val="30"/>
        </w:rPr>
        <w:t>组  长：赵国军</w:t>
      </w:r>
    </w:p>
    <w:p>
      <w:pPr>
        <w:spacing w:line="360" w:lineRule="auto"/>
        <w:ind w:firstLine="600" w:firstLineChars="200"/>
        <w:rPr>
          <w:rFonts w:eastAsia="仿宋_GB2312"/>
          <w:color w:val="auto"/>
          <w:sz w:val="30"/>
          <w:szCs w:val="30"/>
        </w:rPr>
      </w:pPr>
      <w:r>
        <w:rPr>
          <w:rFonts w:eastAsia="仿宋_GB2312"/>
          <w:color w:val="auto"/>
          <w:sz w:val="30"/>
          <w:szCs w:val="30"/>
        </w:rPr>
        <w:t>副组长：张健</w:t>
      </w:r>
    </w:p>
    <w:p>
      <w:pPr>
        <w:spacing w:line="360" w:lineRule="auto"/>
        <w:ind w:firstLine="600" w:firstLineChars="200"/>
        <w:rPr>
          <w:rFonts w:eastAsia="仿宋_GB2312"/>
          <w:color w:val="auto"/>
          <w:sz w:val="30"/>
          <w:szCs w:val="30"/>
        </w:rPr>
      </w:pPr>
      <w:r>
        <w:rPr>
          <w:rFonts w:eastAsia="仿宋_GB2312"/>
          <w:color w:val="auto"/>
          <w:sz w:val="30"/>
          <w:szCs w:val="30"/>
        </w:rPr>
        <w:t>成  员：教务处考试服务中心工作人员</w:t>
      </w:r>
    </w:p>
    <w:p>
      <w:pPr>
        <w:spacing w:line="360" w:lineRule="auto"/>
        <w:ind w:firstLine="600" w:firstLineChars="200"/>
        <w:rPr>
          <w:rFonts w:eastAsia="仿宋_GB2312"/>
          <w:color w:val="auto"/>
          <w:sz w:val="30"/>
          <w:szCs w:val="30"/>
        </w:rPr>
      </w:pPr>
      <w:r>
        <w:rPr>
          <w:rFonts w:eastAsia="仿宋_GB2312"/>
          <w:color w:val="auto"/>
          <w:sz w:val="30"/>
          <w:szCs w:val="30"/>
        </w:rPr>
        <w:t xml:space="preserve">职 </w:t>
      </w:r>
      <w:r>
        <w:rPr>
          <w:rFonts w:hint="eastAsia" w:eastAsia="仿宋_GB2312"/>
          <w:color w:val="auto"/>
          <w:sz w:val="30"/>
          <w:szCs w:val="30"/>
        </w:rPr>
        <w:t xml:space="preserve"> </w:t>
      </w:r>
      <w:r>
        <w:rPr>
          <w:rFonts w:eastAsia="仿宋_GB2312"/>
          <w:color w:val="auto"/>
          <w:sz w:val="30"/>
          <w:szCs w:val="30"/>
        </w:rPr>
        <w:t>责：负责试卷的交接、保密、保管工作。</w:t>
      </w:r>
    </w:p>
    <w:p>
      <w:pPr>
        <w:spacing w:line="360" w:lineRule="auto"/>
        <w:ind w:firstLine="600" w:firstLineChars="200"/>
        <w:rPr>
          <w:rFonts w:eastAsia="仿宋_GB2312"/>
          <w:color w:val="auto"/>
          <w:sz w:val="30"/>
          <w:szCs w:val="30"/>
        </w:rPr>
      </w:pPr>
      <w:r>
        <w:rPr>
          <w:rFonts w:eastAsia="仿宋_GB2312"/>
          <w:color w:val="auto"/>
          <w:sz w:val="30"/>
          <w:szCs w:val="30"/>
        </w:rPr>
        <w:t>5.考务工作组</w:t>
      </w:r>
    </w:p>
    <w:p>
      <w:pPr>
        <w:spacing w:line="360" w:lineRule="auto"/>
        <w:ind w:firstLine="600" w:firstLineChars="200"/>
        <w:rPr>
          <w:rFonts w:eastAsia="仿宋_GB2312"/>
          <w:color w:val="auto"/>
          <w:sz w:val="30"/>
          <w:szCs w:val="30"/>
        </w:rPr>
      </w:pPr>
      <w:r>
        <w:rPr>
          <w:rFonts w:eastAsia="仿宋_GB2312"/>
          <w:color w:val="auto"/>
          <w:sz w:val="30"/>
          <w:szCs w:val="30"/>
        </w:rPr>
        <w:t>组  长：张健</w:t>
      </w:r>
    </w:p>
    <w:p>
      <w:pPr>
        <w:spacing w:line="360" w:lineRule="auto"/>
        <w:ind w:firstLine="600" w:firstLineChars="200"/>
        <w:rPr>
          <w:rFonts w:eastAsia="仿宋_GB2312"/>
          <w:color w:val="auto"/>
          <w:sz w:val="30"/>
          <w:szCs w:val="30"/>
        </w:rPr>
      </w:pPr>
      <w:r>
        <w:rPr>
          <w:rFonts w:eastAsia="仿宋_GB2312"/>
          <w:color w:val="auto"/>
          <w:sz w:val="30"/>
          <w:szCs w:val="30"/>
        </w:rPr>
        <w:t>副组长：迟宝海、党帅</w:t>
      </w:r>
    </w:p>
    <w:p>
      <w:pPr>
        <w:spacing w:line="360" w:lineRule="auto"/>
        <w:ind w:firstLine="600" w:firstLineChars="200"/>
        <w:rPr>
          <w:rFonts w:eastAsia="仿宋_GB2312"/>
          <w:color w:val="auto"/>
          <w:sz w:val="30"/>
          <w:szCs w:val="30"/>
        </w:rPr>
      </w:pPr>
      <w:r>
        <w:rPr>
          <w:rFonts w:eastAsia="仿宋_GB2312"/>
          <w:color w:val="auto"/>
          <w:sz w:val="30"/>
          <w:szCs w:val="30"/>
        </w:rPr>
        <w:t>成  员：全体考务工作人员</w:t>
      </w:r>
    </w:p>
    <w:p>
      <w:pPr>
        <w:spacing w:line="360" w:lineRule="auto"/>
        <w:ind w:firstLine="600" w:firstLineChars="200"/>
        <w:rPr>
          <w:rFonts w:eastAsia="仿宋_GB2312"/>
          <w:color w:val="auto"/>
          <w:sz w:val="30"/>
          <w:szCs w:val="30"/>
        </w:rPr>
      </w:pPr>
      <w:r>
        <w:rPr>
          <w:rFonts w:eastAsia="仿宋_GB2312"/>
          <w:color w:val="auto"/>
          <w:sz w:val="30"/>
          <w:szCs w:val="30"/>
        </w:rPr>
        <w:t>职  责：负责本次考试监考教师安排和培训、考务组织、试卷密封等工作。</w:t>
      </w:r>
    </w:p>
    <w:p>
      <w:pPr>
        <w:spacing w:line="360" w:lineRule="auto"/>
        <w:ind w:firstLine="600" w:firstLineChars="200"/>
        <w:rPr>
          <w:rFonts w:eastAsia="仿宋_GB2312"/>
          <w:color w:val="auto"/>
          <w:sz w:val="30"/>
          <w:szCs w:val="30"/>
        </w:rPr>
      </w:pPr>
      <w:r>
        <w:rPr>
          <w:rFonts w:eastAsia="仿宋_GB2312"/>
          <w:color w:val="auto"/>
          <w:sz w:val="30"/>
          <w:szCs w:val="30"/>
        </w:rPr>
        <w:t>6.后勤保障组</w:t>
      </w:r>
    </w:p>
    <w:p>
      <w:pPr>
        <w:spacing w:line="360" w:lineRule="auto"/>
        <w:ind w:firstLine="600" w:firstLineChars="200"/>
        <w:rPr>
          <w:rFonts w:eastAsia="仿宋_GB2312"/>
          <w:color w:val="auto"/>
          <w:sz w:val="30"/>
          <w:szCs w:val="30"/>
        </w:rPr>
      </w:pPr>
      <w:r>
        <w:rPr>
          <w:rFonts w:eastAsia="仿宋_GB2312"/>
          <w:color w:val="auto"/>
          <w:sz w:val="30"/>
          <w:szCs w:val="30"/>
        </w:rPr>
        <w:t>组长：王世成</w:t>
      </w:r>
    </w:p>
    <w:p>
      <w:pPr>
        <w:spacing w:line="360" w:lineRule="auto"/>
        <w:ind w:firstLine="600" w:firstLineChars="200"/>
        <w:rPr>
          <w:rFonts w:eastAsia="仿宋_GB2312"/>
          <w:color w:val="auto"/>
          <w:sz w:val="30"/>
          <w:szCs w:val="30"/>
        </w:rPr>
      </w:pPr>
      <w:r>
        <w:rPr>
          <w:rFonts w:eastAsia="仿宋_GB2312"/>
          <w:color w:val="auto"/>
          <w:sz w:val="30"/>
          <w:szCs w:val="30"/>
        </w:rPr>
        <w:t>成员：后勤相关工作人员</w:t>
      </w:r>
    </w:p>
    <w:p>
      <w:pPr>
        <w:spacing w:line="360" w:lineRule="auto"/>
        <w:ind w:firstLine="600" w:firstLineChars="200"/>
        <w:rPr>
          <w:rFonts w:eastAsia="仿宋_GB2312"/>
          <w:color w:val="auto"/>
          <w:sz w:val="30"/>
          <w:szCs w:val="30"/>
        </w:rPr>
      </w:pPr>
      <w:r>
        <w:rPr>
          <w:rFonts w:eastAsia="仿宋_GB2312"/>
          <w:color w:val="auto"/>
          <w:sz w:val="30"/>
          <w:szCs w:val="30"/>
        </w:rPr>
        <w:t>职 责：负责本次考试后勤保障相关工作。</w:t>
      </w:r>
    </w:p>
    <w:p>
      <w:pPr>
        <w:spacing w:line="360" w:lineRule="auto"/>
        <w:ind w:firstLine="600" w:firstLineChars="200"/>
        <w:rPr>
          <w:rFonts w:eastAsia="仿宋_GB2312"/>
          <w:color w:val="auto"/>
          <w:sz w:val="30"/>
          <w:szCs w:val="30"/>
        </w:rPr>
      </w:pPr>
      <w:r>
        <w:rPr>
          <w:rFonts w:eastAsia="仿宋_GB2312"/>
          <w:color w:val="auto"/>
          <w:sz w:val="30"/>
          <w:szCs w:val="30"/>
        </w:rPr>
        <w:t>7.安全保卫组</w:t>
      </w:r>
    </w:p>
    <w:p>
      <w:pPr>
        <w:spacing w:line="360" w:lineRule="auto"/>
        <w:ind w:firstLine="600" w:firstLineChars="200"/>
        <w:rPr>
          <w:rFonts w:eastAsia="仿宋_GB2312"/>
          <w:color w:val="auto"/>
          <w:sz w:val="30"/>
          <w:szCs w:val="30"/>
        </w:rPr>
      </w:pPr>
      <w:r>
        <w:rPr>
          <w:rFonts w:eastAsia="仿宋_GB2312"/>
          <w:color w:val="auto"/>
          <w:sz w:val="30"/>
          <w:szCs w:val="30"/>
        </w:rPr>
        <w:t>组</w:t>
      </w:r>
      <w:r>
        <w:rPr>
          <w:rFonts w:hint="eastAsia" w:eastAsia="仿宋_GB2312"/>
          <w:color w:val="auto"/>
          <w:sz w:val="30"/>
          <w:szCs w:val="30"/>
        </w:rPr>
        <w:t xml:space="preserve">  </w:t>
      </w:r>
      <w:r>
        <w:rPr>
          <w:rFonts w:eastAsia="仿宋_GB2312"/>
          <w:color w:val="auto"/>
          <w:sz w:val="30"/>
          <w:szCs w:val="30"/>
        </w:rPr>
        <w:t>长：金春林</w:t>
      </w:r>
    </w:p>
    <w:p>
      <w:pPr>
        <w:spacing w:line="360" w:lineRule="auto"/>
        <w:ind w:firstLine="600" w:firstLineChars="200"/>
        <w:rPr>
          <w:rFonts w:eastAsia="仿宋_GB2312"/>
          <w:color w:val="auto"/>
          <w:sz w:val="30"/>
          <w:szCs w:val="30"/>
        </w:rPr>
      </w:pPr>
      <w:r>
        <w:rPr>
          <w:rFonts w:eastAsia="仿宋_GB2312"/>
          <w:color w:val="auto"/>
          <w:sz w:val="30"/>
          <w:szCs w:val="30"/>
        </w:rPr>
        <w:t>成</w:t>
      </w:r>
      <w:r>
        <w:rPr>
          <w:rFonts w:hint="eastAsia" w:eastAsia="仿宋_GB2312"/>
          <w:color w:val="auto"/>
          <w:sz w:val="30"/>
          <w:szCs w:val="30"/>
        </w:rPr>
        <w:t xml:space="preserve">  </w:t>
      </w:r>
      <w:r>
        <w:rPr>
          <w:rFonts w:eastAsia="仿宋_GB2312"/>
          <w:color w:val="auto"/>
          <w:sz w:val="30"/>
          <w:szCs w:val="30"/>
        </w:rPr>
        <w:t>员：保卫处安保工作相关人员</w:t>
      </w:r>
    </w:p>
    <w:p>
      <w:pPr>
        <w:spacing w:line="360" w:lineRule="auto"/>
        <w:ind w:firstLine="600" w:firstLineChars="200"/>
        <w:rPr>
          <w:rFonts w:eastAsia="仿宋_GB2312"/>
          <w:color w:val="auto"/>
          <w:sz w:val="30"/>
          <w:szCs w:val="30"/>
        </w:rPr>
      </w:pPr>
      <w:r>
        <w:rPr>
          <w:rFonts w:eastAsia="仿宋_GB2312"/>
          <w:color w:val="auto"/>
          <w:sz w:val="30"/>
          <w:szCs w:val="30"/>
        </w:rPr>
        <w:t xml:space="preserve">职 </w:t>
      </w:r>
      <w:r>
        <w:rPr>
          <w:rFonts w:hint="eastAsia" w:eastAsia="仿宋_GB2312"/>
          <w:color w:val="auto"/>
          <w:sz w:val="30"/>
          <w:szCs w:val="30"/>
        </w:rPr>
        <w:t xml:space="preserve"> </w:t>
      </w:r>
      <w:r>
        <w:rPr>
          <w:rFonts w:eastAsia="仿宋_GB2312"/>
          <w:color w:val="auto"/>
          <w:sz w:val="30"/>
          <w:szCs w:val="30"/>
        </w:rPr>
        <w:t>责：负责本次考试安全保卫工作。</w:t>
      </w:r>
    </w:p>
    <w:p>
      <w:pPr>
        <w:spacing w:line="360" w:lineRule="auto"/>
        <w:ind w:firstLine="600" w:firstLineChars="200"/>
        <w:rPr>
          <w:rFonts w:eastAsia="仿宋_GB2312"/>
          <w:color w:val="auto"/>
          <w:sz w:val="30"/>
          <w:szCs w:val="30"/>
        </w:rPr>
      </w:pPr>
      <w:r>
        <w:rPr>
          <w:rFonts w:eastAsia="仿宋_GB2312"/>
          <w:color w:val="auto"/>
          <w:sz w:val="30"/>
          <w:szCs w:val="30"/>
        </w:rPr>
        <w:t>（三）相关部门职责分工</w:t>
      </w:r>
    </w:p>
    <w:p>
      <w:pPr>
        <w:spacing w:line="360" w:lineRule="auto"/>
        <w:ind w:firstLine="600" w:firstLineChars="200"/>
        <w:rPr>
          <w:rFonts w:eastAsia="仿宋_GB2312"/>
          <w:color w:val="auto"/>
          <w:sz w:val="30"/>
          <w:szCs w:val="30"/>
        </w:rPr>
      </w:pPr>
      <w:r>
        <w:rPr>
          <w:rFonts w:eastAsia="仿宋_GB2312"/>
          <w:color w:val="auto"/>
          <w:sz w:val="30"/>
          <w:szCs w:val="30"/>
        </w:rPr>
        <w:t>1．教务处负责组织命题、考试、评卷、登分和成绩复核与报送；负责命题教师、监考教师、巡考教师、考务人员等的选聘工作。</w:t>
      </w:r>
    </w:p>
    <w:p>
      <w:pPr>
        <w:spacing w:line="360" w:lineRule="auto"/>
        <w:ind w:firstLine="600" w:firstLineChars="200"/>
        <w:rPr>
          <w:rFonts w:eastAsia="仿宋_GB2312"/>
          <w:color w:val="auto"/>
          <w:sz w:val="30"/>
          <w:szCs w:val="30"/>
        </w:rPr>
      </w:pPr>
      <w:r>
        <w:rPr>
          <w:rFonts w:eastAsia="仿宋_GB2312"/>
          <w:color w:val="auto"/>
          <w:sz w:val="30"/>
          <w:szCs w:val="30"/>
        </w:rPr>
        <w:t>2．党政办负责考试期间的领导接待、疫情防控等工作。</w:t>
      </w:r>
    </w:p>
    <w:p>
      <w:pPr>
        <w:spacing w:line="360" w:lineRule="auto"/>
        <w:ind w:firstLine="600" w:firstLineChars="200"/>
        <w:rPr>
          <w:rFonts w:eastAsia="仿宋_GB2312"/>
          <w:color w:val="auto"/>
          <w:sz w:val="30"/>
          <w:szCs w:val="30"/>
        </w:rPr>
      </w:pPr>
      <w:r>
        <w:rPr>
          <w:rFonts w:eastAsia="仿宋_GB2312"/>
          <w:color w:val="auto"/>
          <w:sz w:val="30"/>
          <w:szCs w:val="30"/>
        </w:rPr>
        <w:t>3．纪检监察处对单独招生考试命题、考试、评卷、登分、成绩报送等廉政风险点防控措施和责任落实情况进行监督，对主要部门负责人提醒谈话，对发生违规违纪问题，依纪依规严肃查处。保证单独招生考试工作的公平、公正、公开。</w:t>
      </w:r>
    </w:p>
    <w:p>
      <w:pPr>
        <w:spacing w:line="360" w:lineRule="auto"/>
        <w:ind w:firstLine="600" w:firstLineChars="200"/>
        <w:rPr>
          <w:rFonts w:eastAsia="仿宋_GB2312"/>
          <w:color w:val="auto"/>
          <w:sz w:val="30"/>
          <w:szCs w:val="30"/>
        </w:rPr>
      </w:pPr>
      <w:r>
        <w:rPr>
          <w:rFonts w:eastAsia="仿宋_GB2312"/>
          <w:color w:val="auto"/>
          <w:sz w:val="30"/>
          <w:szCs w:val="30"/>
        </w:rPr>
        <w:t>4.党委宣传部负责本次单独招生考试期间的疫情防控宣传教育、招生考试宣传等工作。</w:t>
      </w:r>
    </w:p>
    <w:p>
      <w:pPr>
        <w:spacing w:line="360" w:lineRule="auto"/>
        <w:ind w:firstLine="600" w:firstLineChars="200"/>
        <w:rPr>
          <w:rFonts w:eastAsia="仿宋_GB2312"/>
          <w:color w:val="auto"/>
          <w:sz w:val="30"/>
          <w:szCs w:val="30"/>
        </w:rPr>
      </w:pPr>
      <w:r>
        <w:rPr>
          <w:rFonts w:eastAsia="仿宋_GB2312"/>
          <w:color w:val="auto"/>
          <w:sz w:val="30"/>
          <w:szCs w:val="30"/>
        </w:rPr>
        <w:t>5.财务处负责于9月19日24：00前，将考生名单通过单招网络平台转入考场安排环节（9月19日24:00之后，不能再增加考生，否则将导致全部考场编排的混乱），9月20日将由系统导出的考生名单（包括考生号、姓名、身份证号、招生计划等信息）打印一份并加盖部门公章，送至教务处。</w:t>
      </w:r>
    </w:p>
    <w:p>
      <w:pPr>
        <w:spacing w:line="360" w:lineRule="auto"/>
        <w:ind w:firstLine="600" w:firstLineChars="200"/>
        <w:rPr>
          <w:rFonts w:eastAsia="仿宋_GB2312"/>
          <w:color w:val="auto"/>
          <w:sz w:val="30"/>
          <w:szCs w:val="30"/>
        </w:rPr>
      </w:pPr>
      <w:r>
        <w:rPr>
          <w:rFonts w:eastAsia="仿宋_GB2312"/>
          <w:color w:val="auto"/>
          <w:sz w:val="30"/>
          <w:szCs w:val="30"/>
        </w:rPr>
        <w:t>6.保卫处负责取卷、考试、评卷和登分期间的安保工作；负责与文保分局、交警联系，保证考试当天考场安保工作，尤其是校门外的治安工作；负责考生进入校园的通道设置和体温检测工作；负责考试当天取送试卷的安保工作；与教务处共同负责考试和评卷期间卷库的夜间值班工作。</w:t>
      </w:r>
    </w:p>
    <w:p>
      <w:pPr>
        <w:spacing w:line="360" w:lineRule="auto"/>
        <w:ind w:firstLine="600" w:firstLineChars="200"/>
        <w:rPr>
          <w:rFonts w:eastAsia="仿宋_GB2312"/>
          <w:color w:val="auto"/>
          <w:sz w:val="30"/>
          <w:szCs w:val="30"/>
        </w:rPr>
      </w:pPr>
      <w:r>
        <w:rPr>
          <w:rFonts w:eastAsia="仿宋_GB2312"/>
          <w:color w:val="auto"/>
          <w:sz w:val="30"/>
          <w:szCs w:val="30"/>
        </w:rPr>
        <w:t>7</w:t>
      </w:r>
      <w:r>
        <w:rPr>
          <w:rFonts w:hint="eastAsia" w:eastAsia="仿宋_GB2312"/>
          <w:color w:val="auto"/>
          <w:sz w:val="30"/>
          <w:szCs w:val="30"/>
        </w:rPr>
        <w:t>.</w:t>
      </w:r>
      <w:r>
        <w:rPr>
          <w:rFonts w:eastAsia="仿宋_GB2312"/>
          <w:color w:val="auto"/>
          <w:sz w:val="30"/>
          <w:szCs w:val="30"/>
        </w:rPr>
        <w:t>招生就业处负责公布考试大纲、接收考试成绩；负责考试当天考生家长接待工作。</w:t>
      </w:r>
    </w:p>
    <w:p>
      <w:pPr>
        <w:spacing w:line="360" w:lineRule="auto"/>
        <w:ind w:firstLine="600" w:firstLineChars="200"/>
        <w:rPr>
          <w:rFonts w:eastAsia="仿宋_GB2312"/>
          <w:color w:val="auto"/>
          <w:sz w:val="30"/>
          <w:szCs w:val="30"/>
        </w:rPr>
      </w:pPr>
      <w:r>
        <w:rPr>
          <w:rFonts w:eastAsia="仿宋_GB2312"/>
          <w:color w:val="auto"/>
          <w:sz w:val="30"/>
          <w:szCs w:val="30"/>
        </w:rPr>
        <w:t>8.总务处负责命题、考试、评卷和登分期间的用车；负责于9月25日前崇学楼基础设施的完好，9月25日对考试场所的全面消杀工作，负责崇学楼各个卫生间的洗手液的摆放工作；负责考试当天全体工作人员用餐，考务人员盒饭于12：00送到考务室、隔离室等地点；负责评卷登分期间（</w:t>
      </w:r>
      <w:r>
        <w:rPr>
          <w:rFonts w:hint="eastAsia" w:eastAsia="仿宋_GB2312"/>
          <w:color w:val="auto"/>
          <w:sz w:val="30"/>
          <w:szCs w:val="30"/>
        </w:rPr>
        <w:t>9</w:t>
      </w:r>
      <w:r>
        <w:rPr>
          <w:rFonts w:eastAsia="仿宋_GB2312"/>
          <w:color w:val="auto"/>
          <w:sz w:val="30"/>
          <w:szCs w:val="30"/>
        </w:rPr>
        <w:t>月2</w:t>
      </w:r>
      <w:r>
        <w:rPr>
          <w:rFonts w:hint="eastAsia" w:eastAsia="仿宋_GB2312"/>
          <w:color w:val="auto"/>
          <w:sz w:val="30"/>
          <w:szCs w:val="30"/>
        </w:rPr>
        <w:t>6</w:t>
      </w:r>
      <w:r>
        <w:rPr>
          <w:rFonts w:eastAsia="仿宋_GB2312"/>
          <w:color w:val="auto"/>
          <w:sz w:val="30"/>
          <w:szCs w:val="30"/>
        </w:rPr>
        <w:t>日至2</w:t>
      </w:r>
      <w:r>
        <w:rPr>
          <w:rFonts w:hint="eastAsia" w:eastAsia="仿宋_GB2312"/>
          <w:color w:val="auto"/>
          <w:sz w:val="30"/>
          <w:szCs w:val="30"/>
        </w:rPr>
        <w:t>7</w:t>
      </w:r>
      <w:r>
        <w:rPr>
          <w:rFonts w:eastAsia="仿宋_GB2312"/>
          <w:color w:val="auto"/>
          <w:sz w:val="30"/>
          <w:szCs w:val="30"/>
        </w:rPr>
        <w:t>日）评卷教师、登分教师的用餐；负责考试当天（</w:t>
      </w:r>
      <w:r>
        <w:rPr>
          <w:rFonts w:hint="eastAsia" w:eastAsia="仿宋_GB2312"/>
          <w:color w:val="auto"/>
          <w:sz w:val="30"/>
          <w:szCs w:val="30"/>
        </w:rPr>
        <w:t>9</w:t>
      </w:r>
      <w:r>
        <w:rPr>
          <w:rFonts w:eastAsia="仿宋_GB2312"/>
          <w:color w:val="auto"/>
          <w:sz w:val="30"/>
          <w:szCs w:val="30"/>
        </w:rPr>
        <w:t>月2</w:t>
      </w:r>
      <w:r>
        <w:rPr>
          <w:rFonts w:hint="eastAsia" w:eastAsia="仿宋_GB2312"/>
          <w:color w:val="auto"/>
          <w:sz w:val="30"/>
          <w:szCs w:val="30"/>
        </w:rPr>
        <w:t>6</w:t>
      </w:r>
      <w:r>
        <w:rPr>
          <w:rFonts w:eastAsia="仿宋_GB2312"/>
          <w:color w:val="auto"/>
          <w:sz w:val="30"/>
          <w:szCs w:val="30"/>
        </w:rPr>
        <w:t>日）医务人员的安排；协助考试条幅的悬挂。</w:t>
      </w:r>
    </w:p>
    <w:p>
      <w:pPr>
        <w:spacing w:line="360" w:lineRule="auto"/>
        <w:ind w:firstLine="600" w:firstLineChars="200"/>
        <w:rPr>
          <w:rFonts w:eastAsia="仿宋_GB2312"/>
          <w:color w:val="auto"/>
          <w:sz w:val="30"/>
          <w:szCs w:val="30"/>
        </w:rPr>
      </w:pPr>
      <w:r>
        <w:rPr>
          <w:rFonts w:eastAsia="仿宋_GB2312"/>
          <w:color w:val="auto"/>
          <w:sz w:val="30"/>
          <w:szCs w:val="30"/>
        </w:rPr>
        <w:t xml:space="preserve">9.信息化中心负责考试期间校园网络、监控的维护、管理工作。 </w:t>
      </w:r>
    </w:p>
    <w:p>
      <w:pPr>
        <w:spacing w:line="360" w:lineRule="auto"/>
        <w:ind w:firstLine="600" w:firstLineChars="200"/>
        <w:rPr>
          <w:rFonts w:eastAsia="仿宋_GB2312"/>
          <w:color w:val="auto"/>
          <w:sz w:val="30"/>
          <w:szCs w:val="30"/>
        </w:rPr>
      </w:pPr>
      <w:r>
        <w:rPr>
          <w:rFonts w:eastAsia="仿宋_GB2312"/>
          <w:color w:val="auto"/>
          <w:sz w:val="30"/>
          <w:szCs w:val="30"/>
        </w:rPr>
        <w:t>10.各学院负责组织教师承担大纲制定、封闭命题、监考和评卷等工作，在各学院协助教务处选派考务人员、流动监考、监考人员和考试引导员，具体工作分配由教务处安排。</w:t>
      </w:r>
    </w:p>
    <w:p>
      <w:pPr>
        <w:spacing w:line="360" w:lineRule="auto"/>
        <w:ind w:firstLine="643" w:firstLineChars="200"/>
        <w:rPr>
          <w:rFonts w:ascii="黑体" w:hAnsi="黑体" w:eastAsia="黑体" w:cs="黑体"/>
          <w:b/>
          <w:bCs/>
          <w:color w:val="auto"/>
          <w:sz w:val="32"/>
          <w:szCs w:val="32"/>
        </w:rPr>
      </w:pPr>
      <w:r>
        <w:rPr>
          <w:rFonts w:ascii="黑体" w:hAnsi="黑体" w:eastAsia="黑体" w:cs="黑体"/>
          <w:b/>
          <w:bCs/>
          <w:color w:val="auto"/>
          <w:sz w:val="32"/>
          <w:szCs w:val="32"/>
        </w:rPr>
        <w:t>三、命题工作安排</w:t>
      </w:r>
    </w:p>
    <w:p>
      <w:pPr>
        <w:spacing w:line="360" w:lineRule="auto"/>
        <w:ind w:firstLine="600" w:firstLineChars="200"/>
        <w:rPr>
          <w:rFonts w:eastAsia="仿宋_GB2312"/>
          <w:color w:val="auto"/>
          <w:sz w:val="30"/>
          <w:szCs w:val="30"/>
        </w:rPr>
      </w:pPr>
      <w:r>
        <w:rPr>
          <w:rFonts w:eastAsia="仿宋_GB2312"/>
          <w:color w:val="auto"/>
          <w:sz w:val="30"/>
          <w:szCs w:val="30"/>
        </w:rPr>
        <w:t>（一）考试大纲审定和公布</w:t>
      </w:r>
    </w:p>
    <w:p>
      <w:pPr>
        <w:spacing w:line="360" w:lineRule="auto"/>
        <w:ind w:firstLine="600" w:firstLineChars="200"/>
        <w:rPr>
          <w:rFonts w:eastAsia="仿宋_GB2312"/>
          <w:color w:val="auto"/>
          <w:sz w:val="30"/>
          <w:szCs w:val="30"/>
        </w:rPr>
      </w:pPr>
      <w:r>
        <w:rPr>
          <w:rFonts w:eastAsia="仿宋_GB2312"/>
          <w:color w:val="auto"/>
          <w:sz w:val="30"/>
          <w:szCs w:val="30"/>
        </w:rPr>
        <w:t>本次高招扩招考试的职业适应性测试、语文、数学三科的大纲编制，于8月31日前编制和审定完毕，并于8月31日前交给招生就业处，在我校学院招生网站上公布。</w:t>
      </w:r>
    </w:p>
    <w:p>
      <w:pPr>
        <w:spacing w:line="360" w:lineRule="auto"/>
        <w:ind w:firstLine="600" w:firstLineChars="200"/>
        <w:rPr>
          <w:rFonts w:eastAsia="仿宋_GB2312"/>
          <w:color w:val="auto"/>
          <w:sz w:val="30"/>
          <w:szCs w:val="30"/>
        </w:rPr>
      </w:pPr>
      <w:r>
        <w:rPr>
          <w:rFonts w:eastAsia="仿宋_GB2312"/>
          <w:color w:val="auto"/>
          <w:sz w:val="30"/>
          <w:szCs w:val="30"/>
        </w:rPr>
        <w:t>（二）聘请命题教师和制卷人员</w:t>
      </w:r>
    </w:p>
    <w:p>
      <w:pPr>
        <w:spacing w:line="360" w:lineRule="auto"/>
        <w:ind w:firstLine="600" w:firstLineChars="200"/>
        <w:rPr>
          <w:rFonts w:eastAsia="仿宋_GB2312"/>
          <w:color w:val="auto"/>
          <w:sz w:val="30"/>
          <w:szCs w:val="30"/>
        </w:rPr>
      </w:pPr>
      <w:r>
        <w:rPr>
          <w:rFonts w:eastAsia="仿宋_GB2312"/>
          <w:color w:val="auto"/>
          <w:sz w:val="30"/>
          <w:szCs w:val="30"/>
        </w:rPr>
        <w:t>每门课程应命题2套，其中1套用于考试，1套备用，聘请命题教师5名，涉及制卷工作人员3名，领队及工作人员2名，共计10名。上述教师在命题前签署保密协议。</w:t>
      </w:r>
    </w:p>
    <w:p>
      <w:pPr>
        <w:spacing w:line="360" w:lineRule="auto"/>
        <w:ind w:firstLine="600" w:firstLineChars="200"/>
        <w:rPr>
          <w:rFonts w:eastAsia="仿宋_GB2312"/>
          <w:color w:val="auto"/>
          <w:sz w:val="30"/>
          <w:szCs w:val="30"/>
        </w:rPr>
      </w:pPr>
      <w:r>
        <w:rPr>
          <w:rFonts w:eastAsia="仿宋_GB2312"/>
          <w:color w:val="auto"/>
          <w:sz w:val="30"/>
          <w:szCs w:val="30"/>
        </w:rPr>
        <w:t>（三）命题安排</w:t>
      </w:r>
    </w:p>
    <w:p>
      <w:pPr>
        <w:spacing w:line="360" w:lineRule="auto"/>
        <w:ind w:firstLine="600" w:firstLineChars="200"/>
        <w:rPr>
          <w:rFonts w:eastAsia="仿宋_GB2312"/>
          <w:color w:val="auto"/>
          <w:sz w:val="30"/>
          <w:szCs w:val="30"/>
        </w:rPr>
      </w:pPr>
      <w:r>
        <w:rPr>
          <w:rFonts w:eastAsia="仿宋_GB2312"/>
          <w:color w:val="auto"/>
          <w:sz w:val="30"/>
          <w:szCs w:val="30"/>
        </w:rPr>
        <w:t>9月初，制定《2020年单独招生考试命题工作方案》，组建命题组，共约10人；9月20日上午9：00，召开封闭命题工作会议，进行相关工作培训；9月20</w:t>
      </w:r>
      <w:r>
        <w:rPr>
          <w:rFonts w:hint="eastAsia" w:eastAsia="仿宋_GB2312"/>
          <w:color w:val="auto"/>
          <w:sz w:val="30"/>
          <w:szCs w:val="30"/>
        </w:rPr>
        <w:t>~</w:t>
      </w:r>
      <w:r>
        <w:rPr>
          <w:rFonts w:eastAsia="仿宋_GB2312"/>
          <w:color w:val="auto"/>
          <w:sz w:val="30"/>
          <w:szCs w:val="30"/>
        </w:rPr>
        <w:t>26日，命题组进入具有封闭资质的印刷厂进行封闭命题，直至考试结束。</w:t>
      </w:r>
    </w:p>
    <w:p>
      <w:pPr>
        <w:spacing w:line="360" w:lineRule="auto"/>
        <w:ind w:firstLine="600" w:firstLineChars="200"/>
        <w:rPr>
          <w:rFonts w:eastAsia="仿宋_GB2312"/>
          <w:color w:val="auto"/>
          <w:sz w:val="30"/>
          <w:szCs w:val="30"/>
        </w:rPr>
      </w:pPr>
      <w:r>
        <w:rPr>
          <w:rFonts w:eastAsia="仿宋_GB2312"/>
          <w:color w:val="auto"/>
          <w:sz w:val="30"/>
          <w:szCs w:val="30"/>
        </w:rPr>
        <w:t>（四）试卷印刷、抽检与运送</w:t>
      </w:r>
    </w:p>
    <w:p>
      <w:pPr>
        <w:spacing w:line="360" w:lineRule="auto"/>
        <w:ind w:firstLine="600" w:firstLineChars="200"/>
        <w:rPr>
          <w:rFonts w:eastAsia="仿宋_GB2312"/>
          <w:color w:val="auto"/>
          <w:sz w:val="30"/>
          <w:szCs w:val="30"/>
        </w:rPr>
      </w:pPr>
      <w:r>
        <w:rPr>
          <w:rFonts w:eastAsia="仿宋_GB2312"/>
          <w:color w:val="auto"/>
          <w:sz w:val="30"/>
          <w:szCs w:val="30"/>
        </w:rPr>
        <w:t>命题结束后每套试卷制作一个密封袋，上面由命题教师、审题教师、考务人员签字，由命题负责人随机选取一套作为本次考试试题。9月23日将考试试题和试卷清单交印刷厂进行试题印制，试题印刷完成后，由印卷负责人、考务人员、安保人员同时在场，抽取5%，检查试题的数量、印刷质量等，确认无误后密封；9月25日中午前由印刷厂将印制好的试卷送至新校区卷库保存。</w:t>
      </w:r>
    </w:p>
    <w:p>
      <w:pPr>
        <w:spacing w:line="360" w:lineRule="auto"/>
        <w:ind w:firstLine="643" w:firstLineChars="200"/>
        <w:rPr>
          <w:rFonts w:ascii="黑体" w:hAnsi="黑体" w:eastAsia="黑体" w:cs="黑体"/>
          <w:b/>
          <w:bCs/>
          <w:color w:val="auto"/>
          <w:sz w:val="32"/>
          <w:szCs w:val="32"/>
        </w:rPr>
      </w:pPr>
      <w:r>
        <w:rPr>
          <w:rFonts w:ascii="黑体" w:hAnsi="黑体" w:eastAsia="黑体" w:cs="黑体"/>
          <w:b/>
          <w:bCs/>
          <w:color w:val="auto"/>
          <w:sz w:val="32"/>
          <w:szCs w:val="32"/>
        </w:rPr>
        <w:t>四、考试准备阶段</w:t>
      </w:r>
    </w:p>
    <w:p>
      <w:pPr>
        <w:numPr>
          <w:ilvl w:val="0"/>
          <w:numId w:val="7"/>
        </w:numPr>
        <w:spacing w:line="360" w:lineRule="auto"/>
        <w:ind w:left="0" w:firstLine="600" w:firstLineChars="200"/>
        <w:rPr>
          <w:rFonts w:eastAsia="仿宋_GB2312"/>
          <w:color w:val="auto"/>
          <w:sz w:val="30"/>
          <w:szCs w:val="30"/>
        </w:rPr>
      </w:pPr>
      <w:r>
        <w:rPr>
          <w:rFonts w:eastAsia="仿宋_GB2312"/>
          <w:color w:val="auto"/>
          <w:sz w:val="30"/>
          <w:szCs w:val="30"/>
        </w:rPr>
        <w:t>9月15</w:t>
      </w:r>
      <w:r>
        <w:rPr>
          <w:rFonts w:hint="eastAsia" w:eastAsia="仿宋_GB2312"/>
          <w:color w:val="auto"/>
          <w:sz w:val="30"/>
          <w:szCs w:val="30"/>
        </w:rPr>
        <w:t>~</w:t>
      </w:r>
      <w:r>
        <w:rPr>
          <w:rFonts w:eastAsia="仿宋_GB2312"/>
          <w:color w:val="auto"/>
          <w:sz w:val="30"/>
          <w:szCs w:val="30"/>
        </w:rPr>
        <w:t>16日，在单独招生网上系统录入并校对考场信息和科目信息。核对成功后，在网上系统中更改考务管理密码，密码的纸质档封存保密室，并打开保密室视频监控。单招系统启用时直到考试结束，密码必须由专人保管。</w:t>
      </w:r>
    </w:p>
    <w:p>
      <w:pPr>
        <w:numPr>
          <w:ilvl w:val="0"/>
          <w:numId w:val="8"/>
        </w:numPr>
        <w:spacing w:line="360" w:lineRule="auto"/>
        <w:ind w:left="0" w:firstLine="600" w:firstLineChars="200"/>
        <w:rPr>
          <w:rFonts w:eastAsia="仿宋_GB2312"/>
          <w:color w:val="auto"/>
          <w:sz w:val="30"/>
          <w:szCs w:val="30"/>
        </w:rPr>
      </w:pPr>
      <w:r>
        <w:rPr>
          <w:rFonts w:eastAsia="仿宋_GB2312"/>
          <w:color w:val="auto"/>
          <w:sz w:val="30"/>
          <w:szCs w:val="30"/>
        </w:rPr>
        <w:t>9月19日24：00前，财务处将考生名单通过单招网络平台转入考场安排环节，9月20日将由系统导出的考生名单（包括考生号、姓名、身份证号、招生计划等信息）打印一份并加盖部门公章，送至教务处。</w:t>
      </w:r>
    </w:p>
    <w:p>
      <w:pPr>
        <w:numPr>
          <w:ilvl w:val="0"/>
          <w:numId w:val="9"/>
        </w:numPr>
        <w:spacing w:line="360" w:lineRule="auto"/>
        <w:ind w:left="0" w:firstLine="600" w:firstLineChars="200"/>
        <w:rPr>
          <w:rFonts w:eastAsia="仿宋_GB2312"/>
          <w:color w:val="auto"/>
          <w:sz w:val="30"/>
          <w:szCs w:val="30"/>
        </w:rPr>
      </w:pPr>
      <w:r>
        <w:rPr>
          <w:rFonts w:eastAsia="仿宋_GB2312"/>
          <w:color w:val="auto"/>
          <w:sz w:val="30"/>
          <w:szCs w:val="30"/>
        </w:rPr>
        <w:t>9月23</w:t>
      </w:r>
      <w:r>
        <w:rPr>
          <w:rFonts w:hint="eastAsia" w:eastAsia="仿宋_GB2312"/>
          <w:color w:val="auto"/>
          <w:sz w:val="30"/>
          <w:szCs w:val="30"/>
        </w:rPr>
        <w:t>~</w:t>
      </w:r>
      <w:r>
        <w:rPr>
          <w:rFonts w:eastAsia="仿宋_GB2312"/>
          <w:color w:val="auto"/>
          <w:sz w:val="30"/>
          <w:szCs w:val="30"/>
        </w:rPr>
        <w:t>24日，教务处利用单独招生网上系统进行考场编排，随机生成考生的准考证号，自动分配到各考试地点的考场中。考场编排结束后，由教务处抽取1%考生进行准考证的打印和校验工作；9月25日7时开始考生在网上自行打印准考证。</w:t>
      </w:r>
    </w:p>
    <w:p>
      <w:pPr>
        <w:numPr>
          <w:ilvl w:val="0"/>
          <w:numId w:val="10"/>
        </w:numPr>
        <w:spacing w:line="360" w:lineRule="auto"/>
        <w:ind w:left="0" w:firstLine="600" w:firstLineChars="200"/>
        <w:rPr>
          <w:rFonts w:eastAsia="仿宋_GB2312"/>
          <w:color w:val="auto"/>
          <w:sz w:val="30"/>
          <w:szCs w:val="30"/>
        </w:rPr>
      </w:pPr>
      <w:r>
        <w:rPr>
          <w:rFonts w:eastAsia="仿宋_GB2312"/>
          <w:color w:val="auto"/>
          <w:sz w:val="30"/>
          <w:szCs w:val="30"/>
        </w:rPr>
        <w:t>9月19日，教务处按照参加本次考试总人数，按照崇学楼、实训工厂二期、自控实训室、汽车实训室、信息机房的顺序安排考试地点，报请校领导批准；9月15日召开2020年单独招生考试工作协调会，向参与本次考试的各部门通报考试工作安排；9月24日组织疫情防控演练。</w:t>
      </w:r>
    </w:p>
    <w:p>
      <w:pPr>
        <w:numPr>
          <w:ilvl w:val="0"/>
          <w:numId w:val="11"/>
        </w:numPr>
        <w:spacing w:line="360" w:lineRule="auto"/>
        <w:ind w:left="0" w:firstLine="600" w:firstLineChars="200"/>
        <w:rPr>
          <w:rFonts w:eastAsia="仿宋_GB2312"/>
          <w:color w:val="auto"/>
          <w:sz w:val="30"/>
          <w:szCs w:val="30"/>
        </w:rPr>
      </w:pPr>
      <w:r>
        <w:rPr>
          <w:rFonts w:eastAsia="仿宋_GB2312"/>
          <w:color w:val="auto"/>
          <w:sz w:val="30"/>
          <w:szCs w:val="30"/>
        </w:rPr>
        <w:t>9月19日，教务处根据考场安排计算监考教师、巡考教师和考务人员需求总数，报请校领导批准后，在各学院、实习实训中心、各办学实体、各部门按比例分配监考、流动监考、考务人员数量，下发给全校各部门。各部门</w:t>
      </w:r>
      <w:r>
        <w:rPr>
          <w:rFonts w:hint="eastAsia" w:eastAsia="仿宋_GB2312"/>
          <w:color w:val="auto"/>
          <w:sz w:val="30"/>
          <w:szCs w:val="30"/>
        </w:rPr>
        <w:t>8</w:t>
      </w:r>
      <w:r>
        <w:rPr>
          <w:rFonts w:eastAsia="仿宋_GB2312"/>
          <w:color w:val="auto"/>
          <w:sz w:val="30"/>
          <w:szCs w:val="30"/>
        </w:rPr>
        <w:t>月21日下班前将监考教师、流动监考报到教务处。教务处于</w:t>
      </w:r>
      <w:r>
        <w:rPr>
          <w:rFonts w:hint="eastAsia" w:eastAsia="仿宋_GB2312"/>
          <w:color w:val="auto"/>
          <w:sz w:val="30"/>
          <w:szCs w:val="30"/>
        </w:rPr>
        <w:t>8</w:t>
      </w:r>
      <w:r>
        <w:rPr>
          <w:rFonts w:eastAsia="仿宋_GB2312"/>
          <w:color w:val="auto"/>
          <w:sz w:val="30"/>
          <w:szCs w:val="30"/>
        </w:rPr>
        <w:t>月24日安排监考教师、流动监考，25日将参加本次考试的监考教师和流动监考通知各部门。</w:t>
      </w:r>
    </w:p>
    <w:p>
      <w:pPr>
        <w:numPr>
          <w:ilvl w:val="0"/>
          <w:numId w:val="12"/>
        </w:numPr>
        <w:spacing w:line="360" w:lineRule="auto"/>
        <w:ind w:left="0" w:firstLine="600" w:firstLineChars="200"/>
        <w:rPr>
          <w:rFonts w:eastAsia="仿宋_GB2312"/>
          <w:color w:val="auto"/>
          <w:sz w:val="30"/>
          <w:szCs w:val="30"/>
        </w:rPr>
      </w:pPr>
      <w:r>
        <w:rPr>
          <w:rFonts w:eastAsia="仿宋_GB2312"/>
          <w:color w:val="auto"/>
          <w:sz w:val="30"/>
          <w:szCs w:val="30"/>
        </w:rPr>
        <w:t>9月23</w:t>
      </w:r>
      <w:r>
        <w:rPr>
          <w:rFonts w:hint="eastAsia" w:eastAsia="仿宋_GB2312"/>
          <w:color w:val="auto"/>
          <w:sz w:val="30"/>
          <w:szCs w:val="30"/>
        </w:rPr>
        <w:t>~</w:t>
      </w:r>
      <w:r>
        <w:rPr>
          <w:rFonts w:eastAsia="仿宋_GB2312"/>
          <w:color w:val="auto"/>
          <w:sz w:val="30"/>
          <w:szCs w:val="30"/>
        </w:rPr>
        <w:t>24日，教务处打印学生签到单、考场报告单，准备考试相关备品及准备监考、流动监考、考务、工作人员等胸牌。</w:t>
      </w:r>
    </w:p>
    <w:p>
      <w:pPr>
        <w:numPr>
          <w:ilvl w:val="0"/>
          <w:numId w:val="13"/>
        </w:numPr>
        <w:spacing w:line="360" w:lineRule="auto"/>
        <w:ind w:left="0" w:firstLine="600" w:firstLineChars="200"/>
        <w:rPr>
          <w:rFonts w:eastAsia="仿宋_GB2312"/>
          <w:color w:val="auto"/>
          <w:sz w:val="30"/>
          <w:szCs w:val="30"/>
        </w:rPr>
      </w:pPr>
      <w:r>
        <w:rPr>
          <w:rFonts w:eastAsia="仿宋_GB2312"/>
          <w:color w:val="auto"/>
          <w:sz w:val="30"/>
          <w:szCs w:val="30"/>
        </w:rPr>
        <w:t>9月21日前，信息技术中心完成考试相关教学楼的监控调试，确保所有考场监控正常运行且可以备份录像。</w:t>
      </w:r>
    </w:p>
    <w:p>
      <w:pPr>
        <w:numPr>
          <w:ilvl w:val="0"/>
          <w:numId w:val="14"/>
        </w:numPr>
        <w:spacing w:line="360" w:lineRule="auto"/>
        <w:ind w:left="0" w:firstLine="600" w:firstLineChars="200"/>
        <w:rPr>
          <w:rFonts w:eastAsia="仿宋_GB2312"/>
          <w:color w:val="auto"/>
          <w:sz w:val="30"/>
          <w:szCs w:val="30"/>
        </w:rPr>
      </w:pPr>
      <w:r>
        <w:rPr>
          <w:rFonts w:eastAsia="仿宋_GB2312"/>
          <w:color w:val="auto"/>
          <w:sz w:val="30"/>
          <w:szCs w:val="30"/>
        </w:rPr>
        <w:t>9月25日召开考务会，全体参加考试的工作人员、监考教师、巡考教师、考务人员等参加本次考务会。考务会上明确考试工作各项安排和要求，包括监考教师、流动监考工作地点、考试具体时间、地点安排、考试纪律要求、试卷密封要求、班车安排、用餐事项、考试操作流程等内容。</w:t>
      </w:r>
    </w:p>
    <w:p>
      <w:pPr>
        <w:numPr>
          <w:ilvl w:val="0"/>
          <w:numId w:val="15"/>
        </w:numPr>
        <w:spacing w:line="360" w:lineRule="auto"/>
        <w:ind w:left="0" w:firstLine="600" w:firstLineChars="200"/>
        <w:rPr>
          <w:rFonts w:eastAsia="仿宋_GB2312"/>
          <w:color w:val="auto"/>
          <w:sz w:val="30"/>
          <w:szCs w:val="30"/>
        </w:rPr>
      </w:pPr>
      <w:r>
        <w:rPr>
          <w:rFonts w:eastAsia="仿宋_GB2312"/>
          <w:color w:val="auto"/>
          <w:sz w:val="30"/>
          <w:szCs w:val="30"/>
        </w:rPr>
        <w:t>9月25日上午组织崇学楼考场的清扫、布置、消毒等。教务处组织相关人员，根据考场情况表（包括考场位置、房间号、考场具体座位安排、桌椅调配方案），按考试要求布置为标准考场和考务室。9月25日下午教务处检查各考试地点布置情况。保卫处负责对检查合格的考试地点当场封闭，封闭时间为9月25日晚至26日考试结束。封闭期间，各考试地点一切活动暂停，非考试相关人员禁止进入考试地点，同时，打开考点大门区域监控，并将监控视频保留至考试结束三天后。</w:t>
      </w:r>
    </w:p>
    <w:p>
      <w:pPr>
        <w:numPr>
          <w:ilvl w:val="0"/>
          <w:numId w:val="16"/>
        </w:numPr>
        <w:spacing w:line="360" w:lineRule="auto"/>
        <w:ind w:left="0" w:firstLine="600" w:firstLineChars="200"/>
        <w:rPr>
          <w:rFonts w:eastAsia="仿宋_GB2312"/>
          <w:color w:val="auto"/>
          <w:sz w:val="30"/>
          <w:szCs w:val="30"/>
        </w:rPr>
      </w:pPr>
      <w:r>
        <w:rPr>
          <w:rFonts w:eastAsia="仿宋_GB2312"/>
          <w:color w:val="auto"/>
          <w:sz w:val="30"/>
          <w:szCs w:val="30"/>
        </w:rPr>
        <w:t>9月25日下午，教务处在各考试地点安排考试地点指示牌、考场分布图、考场对照表、考场指示标志、各考试地点候考区；安排和培训考场引导工作；总务处配合教务处在各考试地点悬挂条幅；教务处考务人员准备考试备品及资料，清点放入各考务室。</w:t>
      </w:r>
    </w:p>
    <w:p>
      <w:pPr>
        <w:spacing w:line="360" w:lineRule="auto"/>
        <w:ind w:firstLine="643" w:firstLineChars="200"/>
        <w:rPr>
          <w:rFonts w:ascii="黑体" w:hAnsi="黑体" w:eastAsia="黑体" w:cs="黑体"/>
          <w:b/>
          <w:bCs/>
          <w:color w:val="auto"/>
          <w:sz w:val="32"/>
          <w:szCs w:val="32"/>
        </w:rPr>
      </w:pPr>
      <w:r>
        <w:rPr>
          <w:rFonts w:ascii="黑体" w:hAnsi="黑体" w:eastAsia="黑体" w:cs="黑体"/>
          <w:b/>
          <w:bCs/>
          <w:color w:val="auto"/>
          <w:sz w:val="32"/>
          <w:szCs w:val="32"/>
        </w:rPr>
        <w:t>五、考试阶段安排</w:t>
      </w:r>
    </w:p>
    <w:p>
      <w:pPr>
        <w:spacing w:line="360" w:lineRule="auto"/>
        <w:ind w:firstLine="600" w:firstLineChars="200"/>
        <w:rPr>
          <w:rFonts w:eastAsia="仿宋_GB2312"/>
          <w:color w:val="auto"/>
          <w:sz w:val="30"/>
          <w:szCs w:val="30"/>
        </w:rPr>
      </w:pPr>
      <w:r>
        <w:rPr>
          <w:rFonts w:eastAsia="仿宋_GB2312"/>
          <w:color w:val="auto"/>
          <w:sz w:val="30"/>
          <w:szCs w:val="30"/>
        </w:rPr>
        <w:t>本次考试定于9月26日9:00</w:t>
      </w:r>
      <w:r>
        <w:rPr>
          <w:rFonts w:hint="eastAsia" w:eastAsia="仿宋_GB2312"/>
          <w:color w:val="auto"/>
          <w:sz w:val="30"/>
          <w:szCs w:val="30"/>
        </w:rPr>
        <w:t>~</w:t>
      </w:r>
      <w:r>
        <w:rPr>
          <w:rFonts w:eastAsia="仿宋_GB2312"/>
          <w:color w:val="auto"/>
          <w:sz w:val="30"/>
          <w:szCs w:val="30"/>
        </w:rPr>
        <w:t>12:00进行，具体考试工作安排如下表：</w:t>
      </w:r>
    </w:p>
    <w:tbl>
      <w:tblPr>
        <w:tblStyle w:val="11"/>
        <w:tblW w:w="8862" w:type="dxa"/>
        <w:jc w:val="center"/>
        <w:tblLayout w:type="autofit"/>
        <w:tblCellMar>
          <w:top w:w="0" w:type="dxa"/>
          <w:left w:w="108" w:type="dxa"/>
          <w:bottom w:w="0" w:type="dxa"/>
          <w:right w:w="108" w:type="dxa"/>
        </w:tblCellMar>
      </w:tblPr>
      <w:tblGrid>
        <w:gridCol w:w="1298"/>
        <w:gridCol w:w="1316"/>
        <w:gridCol w:w="6248"/>
      </w:tblGrid>
      <w:tr>
        <w:tblPrEx>
          <w:tblCellMar>
            <w:top w:w="0" w:type="dxa"/>
            <w:left w:w="108" w:type="dxa"/>
            <w:bottom w:w="0" w:type="dxa"/>
            <w:right w:w="108" w:type="dxa"/>
          </w:tblCellMar>
        </w:tblPrEx>
        <w:trPr>
          <w:trHeight w:val="475"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eastAsia="仿宋_GB2312"/>
                <w:b/>
                <w:bCs/>
                <w:color w:val="auto"/>
                <w:sz w:val="24"/>
                <w:szCs w:val="24"/>
              </w:rPr>
            </w:pPr>
            <w:r>
              <w:rPr>
                <w:rFonts w:eastAsia="仿宋_GB2312"/>
                <w:b/>
                <w:bCs/>
                <w:color w:val="auto"/>
                <w:sz w:val="24"/>
                <w:szCs w:val="24"/>
              </w:rPr>
              <w:t>工作事项</w:t>
            </w:r>
          </w:p>
        </w:tc>
        <w:tc>
          <w:tcPr>
            <w:tcW w:w="1316" w:type="dxa"/>
            <w:tcBorders>
              <w:top w:val="single" w:color="auto" w:sz="4" w:space="0"/>
              <w:left w:val="nil"/>
              <w:bottom w:val="single" w:color="auto" w:sz="4" w:space="0"/>
              <w:right w:val="single" w:color="auto" w:sz="4" w:space="0"/>
            </w:tcBorders>
            <w:vAlign w:val="center"/>
          </w:tcPr>
          <w:p>
            <w:pPr>
              <w:spacing w:line="320" w:lineRule="exact"/>
              <w:jc w:val="center"/>
              <w:textAlignment w:val="auto"/>
              <w:rPr>
                <w:rFonts w:eastAsia="仿宋_GB2312"/>
                <w:b/>
                <w:bCs/>
                <w:color w:val="auto"/>
                <w:sz w:val="24"/>
                <w:szCs w:val="24"/>
              </w:rPr>
            </w:pPr>
            <w:r>
              <w:rPr>
                <w:rFonts w:eastAsia="仿宋_GB2312"/>
                <w:b/>
                <w:bCs/>
                <w:color w:val="auto"/>
                <w:sz w:val="24"/>
                <w:szCs w:val="24"/>
              </w:rPr>
              <w:t>工作时间</w:t>
            </w:r>
          </w:p>
        </w:tc>
        <w:tc>
          <w:tcPr>
            <w:tcW w:w="62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eastAsia="仿宋_GB2312"/>
                <w:b/>
                <w:bCs/>
                <w:color w:val="auto"/>
                <w:sz w:val="24"/>
                <w:szCs w:val="24"/>
              </w:rPr>
            </w:pPr>
            <w:r>
              <w:rPr>
                <w:rFonts w:eastAsia="仿宋_GB2312"/>
                <w:b/>
                <w:bCs/>
                <w:color w:val="auto"/>
                <w:sz w:val="24"/>
                <w:szCs w:val="24"/>
              </w:rPr>
              <w:t>工作流程</w:t>
            </w:r>
          </w:p>
        </w:tc>
      </w:tr>
      <w:tr>
        <w:tblPrEx>
          <w:tblCellMar>
            <w:top w:w="0" w:type="dxa"/>
            <w:left w:w="108" w:type="dxa"/>
            <w:bottom w:w="0" w:type="dxa"/>
            <w:right w:w="108" w:type="dxa"/>
          </w:tblCellMar>
        </w:tblPrEx>
        <w:trPr>
          <w:trHeight w:val="288" w:hRule="atLeast"/>
          <w:jc w:val="center"/>
        </w:trPr>
        <w:tc>
          <w:tcPr>
            <w:tcW w:w="1298" w:type="dxa"/>
            <w:vMerge w:val="restart"/>
            <w:tcBorders>
              <w:top w:val="nil"/>
              <w:left w:val="single" w:color="auto" w:sz="4" w:space="0"/>
              <w:bottom w:val="single" w:color="auto" w:sz="4" w:space="0"/>
              <w:right w:val="single" w:color="auto" w:sz="4" w:space="0"/>
            </w:tcBorders>
            <w:vAlign w:val="center"/>
          </w:tcPr>
          <w:p>
            <w:pPr>
              <w:spacing w:line="320" w:lineRule="exact"/>
              <w:jc w:val="left"/>
              <w:textAlignment w:val="auto"/>
              <w:rPr>
                <w:rFonts w:eastAsia="仿宋_GB2312"/>
                <w:color w:val="auto"/>
                <w:sz w:val="24"/>
                <w:szCs w:val="24"/>
              </w:rPr>
            </w:pPr>
            <w:r>
              <w:rPr>
                <w:rFonts w:eastAsia="仿宋_GB2312"/>
                <w:color w:val="auto"/>
                <w:sz w:val="24"/>
                <w:szCs w:val="24"/>
              </w:rPr>
              <w:t>考务安排</w:t>
            </w:r>
          </w:p>
        </w:tc>
        <w:tc>
          <w:tcPr>
            <w:tcW w:w="1316" w:type="dxa"/>
            <w:tcBorders>
              <w:top w:val="nil"/>
              <w:left w:val="nil"/>
              <w:bottom w:val="single" w:color="auto" w:sz="4" w:space="0"/>
              <w:right w:val="single" w:color="auto" w:sz="4" w:space="0"/>
            </w:tcBorders>
            <w:vAlign w:val="center"/>
          </w:tcPr>
          <w:p>
            <w:pPr>
              <w:spacing w:line="320" w:lineRule="exact"/>
              <w:jc w:val="center"/>
              <w:textAlignment w:val="auto"/>
              <w:rPr>
                <w:rFonts w:eastAsia="仿宋_GB2312"/>
                <w:color w:val="auto"/>
                <w:sz w:val="24"/>
                <w:szCs w:val="24"/>
              </w:rPr>
            </w:pPr>
            <w:r>
              <w:rPr>
                <w:rFonts w:eastAsia="仿宋_GB2312"/>
                <w:color w:val="auto"/>
                <w:sz w:val="24"/>
                <w:szCs w:val="24"/>
              </w:rPr>
              <w:t>7:00</w:t>
            </w:r>
          </w:p>
        </w:tc>
        <w:tc>
          <w:tcPr>
            <w:tcW w:w="6248" w:type="dxa"/>
            <w:tcBorders>
              <w:top w:val="nil"/>
              <w:left w:val="nil"/>
              <w:bottom w:val="single" w:color="auto" w:sz="4" w:space="0"/>
              <w:right w:val="single" w:color="auto" w:sz="4" w:space="0"/>
            </w:tcBorders>
            <w:vAlign w:val="center"/>
          </w:tcPr>
          <w:p>
            <w:pPr>
              <w:spacing w:line="320" w:lineRule="exact"/>
              <w:jc w:val="left"/>
              <w:textAlignment w:val="auto"/>
              <w:rPr>
                <w:rFonts w:eastAsia="仿宋_GB2312"/>
                <w:color w:val="auto"/>
                <w:sz w:val="24"/>
                <w:szCs w:val="24"/>
              </w:rPr>
            </w:pPr>
            <w:r>
              <w:rPr>
                <w:rFonts w:eastAsia="仿宋_GB2312"/>
                <w:color w:val="auto"/>
                <w:sz w:val="24"/>
                <w:szCs w:val="24"/>
              </w:rPr>
              <w:t>教务处考务人员明德楼卷库取卷，在2位安保人员的护送下将试卷直接送至崇学楼各个考务室。</w:t>
            </w:r>
          </w:p>
        </w:tc>
      </w:tr>
      <w:tr>
        <w:tblPrEx>
          <w:tblCellMar>
            <w:top w:w="0" w:type="dxa"/>
            <w:left w:w="108" w:type="dxa"/>
            <w:bottom w:w="0" w:type="dxa"/>
            <w:right w:w="108" w:type="dxa"/>
          </w:tblCellMar>
        </w:tblPrEx>
        <w:trPr>
          <w:trHeight w:val="729" w:hRule="atLeast"/>
          <w:jc w:val="center"/>
        </w:trPr>
        <w:tc>
          <w:tcPr>
            <w:tcW w:w="1298" w:type="dxa"/>
            <w:vMerge w:val="continue"/>
            <w:tcBorders>
              <w:top w:val="nil"/>
              <w:left w:val="single" w:color="auto" w:sz="4" w:space="0"/>
              <w:bottom w:val="single" w:color="auto" w:sz="4" w:space="0"/>
              <w:right w:val="single" w:color="auto" w:sz="4" w:space="0"/>
            </w:tcBorders>
            <w:vAlign w:val="center"/>
          </w:tcPr>
          <w:p>
            <w:pPr>
              <w:spacing w:line="320" w:lineRule="exact"/>
              <w:jc w:val="left"/>
              <w:textAlignment w:val="auto"/>
              <w:rPr>
                <w:rFonts w:eastAsia="仿宋_GB2312"/>
                <w:color w:val="auto"/>
                <w:sz w:val="24"/>
                <w:szCs w:val="24"/>
              </w:rPr>
            </w:pPr>
          </w:p>
        </w:tc>
        <w:tc>
          <w:tcPr>
            <w:tcW w:w="1316" w:type="dxa"/>
            <w:tcBorders>
              <w:top w:val="nil"/>
              <w:left w:val="nil"/>
              <w:bottom w:val="single" w:color="auto" w:sz="4" w:space="0"/>
              <w:right w:val="single" w:color="auto" w:sz="4" w:space="0"/>
            </w:tcBorders>
            <w:vAlign w:val="center"/>
          </w:tcPr>
          <w:p>
            <w:pPr>
              <w:spacing w:line="320" w:lineRule="exact"/>
              <w:jc w:val="center"/>
              <w:textAlignment w:val="auto"/>
              <w:rPr>
                <w:rFonts w:eastAsia="仿宋_GB2312"/>
                <w:color w:val="auto"/>
                <w:sz w:val="24"/>
                <w:szCs w:val="24"/>
              </w:rPr>
            </w:pPr>
            <w:r>
              <w:rPr>
                <w:rFonts w:eastAsia="仿宋_GB2312"/>
                <w:color w:val="auto"/>
                <w:sz w:val="24"/>
                <w:szCs w:val="24"/>
              </w:rPr>
              <w:t>7:40</w:t>
            </w:r>
          </w:p>
        </w:tc>
        <w:tc>
          <w:tcPr>
            <w:tcW w:w="6248" w:type="dxa"/>
            <w:tcBorders>
              <w:top w:val="nil"/>
              <w:left w:val="nil"/>
              <w:bottom w:val="single" w:color="auto" w:sz="4" w:space="0"/>
              <w:right w:val="single" w:color="auto" w:sz="4" w:space="0"/>
            </w:tcBorders>
            <w:vAlign w:val="center"/>
          </w:tcPr>
          <w:p>
            <w:pPr>
              <w:spacing w:line="320" w:lineRule="exact"/>
              <w:jc w:val="left"/>
              <w:textAlignment w:val="auto"/>
              <w:rPr>
                <w:rFonts w:eastAsia="仿宋_GB2312"/>
                <w:color w:val="auto"/>
                <w:sz w:val="24"/>
                <w:szCs w:val="24"/>
              </w:rPr>
            </w:pPr>
            <w:r>
              <w:rPr>
                <w:rFonts w:eastAsia="仿宋_GB2312"/>
                <w:color w:val="auto"/>
                <w:sz w:val="24"/>
                <w:szCs w:val="24"/>
              </w:rPr>
              <w:t>全体考务人员到岗，准备好相关考试备品，接收并清点试卷，准备监考教师签到和领取试卷、考试备品。考务室负责人抽取监考教师安排方案。</w:t>
            </w:r>
          </w:p>
        </w:tc>
      </w:tr>
      <w:tr>
        <w:tblPrEx>
          <w:tblCellMar>
            <w:top w:w="0" w:type="dxa"/>
            <w:left w:w="108" w:type="dxa"/>
            <w:bottom w:w="0" w:type="dxa"/>
            <w:right w:w="108" w:type="dxa"/>
          </w:tblCellMar>
        </w:tblPrEx>
        <w:trPr>
          <w:trHeight w:val="480" w:hRule="atLeast"/>
          <w:jc w:val="center"/>
        </w:trPr>
        <w:tc>
          <w:tcPr>
            <w:tcW w:w="1298" w:type="dxa"/>
            <w:vMerge w:val="continue"/>
            <w:tcBorders>
              <w:top w:val="nil"/>
              <w:left w:val="single" w:color="auto" w:sz="4" w:space="0"/>
              <w:bottom w:val="single" w:color="auto" w:sz="4" w:space="0"/>
              <w:right w:val="single" w:color="auto" w:sz="4" w:space="0"/>
            </w:tcBorders>
            <w:vAlign w:val="center"/>
          </w:tcPr>
          <w:p>
            <w:pPr>
              <w:spacing w:line="320" w:lineRule="exact"/>
              <w:jc w:val="left"/>
              <w:textAlignment w:val="auto"/>
              <w:rPr>
                <w:rFonts w:eastAsia="仿宋_GB2312"/>
                <w:color w:val="auto"/>
                <w:sz w:val="24"/>
                <w:szCs w:val="24"/>
              </w:rPr>
            </w:pPr>
          </w:p>
        </w:tc>
        <w:tc>
          <w:tcPr>
            <w:tcW w:w="1316" w:type="dxa"/>
            <w:tcBorders>
              <w:top w:val="nil"/>
              <w:left w:val="nil"/>
              <w:bottom w:val="single" w:color="auto" w:sz="4" w:space="0"/>
              <w:right w:val="single" w:color="auto" w:sz="4" w:space="0"/>
            </w:tcBorders>
            <w:vAlign w:val="center"/>
          </w:tcPr>
          <w:p>
            <w:pPr>
              <w:spacing w:line="320" w:lineRule="exact"/>
              <w:jc w:val="center"/>
              <w:textAlignment w:val="auto"/>
              <w:rPr>
                <w:rFonts w:eastAsia="仿宋_GB2312"/>
                <w:color w:val="auto"/>
                <w:sz w:val="24"/>
                <w:szCs w:val="24"/>
              </w:rPr>
            </w:pPr>
            <w:r>
              <w:rPr>
                <w:rFonts w:eastAsia="仿宋_GB2312"/>
                <w:color w:val="auto"/>
                <w:sz w:val="24"/>
                <w:szCs w:val="24"/>
              </w:rPr>
              <w:t>8:00</w:t>
            </w:r>
          </w:p>
        </w:tc>
        <w:tc>
          <w:tcPr>
            <w:tcW w:w="6248" w:type="dxa"/>
            <w:tcBorders>
              <w:top w:val="nil"/>
              <w:left w:val="nil"/>
              <w:bottom w:val="single" w:color="auto" w:sz="4" w:space="0"/>
              <w:right w:val="single" w:color="auto" w:sz="4" w:space="0"/>
            </w:tcBorders>
            <w:vAlign w:val="center"/>
          </w:tcPr>
          <w:p>
            <w:pPr>
              <w:spacing w:line="320" w:lineRule="exact"/>
              <w:jc w:val="left"/>
              <w:textAlignment w:val="auto"/>
              <w:rPr>
                <w:rFonts w:eastAsia="仿宋_GB2312"/>
                <w:color w:val="auto"/>
                <w:sz w:val="24"/>
                <w:szCs w:val="24"/>
              </w:rPr>
            </w:pPr>
            <w:r>
              <w:rPr>
                <w:rFonts w:eastAsia="仿宋_GB2312"/>
                <w:color w:val="auto"/>
                <w:sz w:val="24"/>
                <w:szCs w:val="24"/>
              </w:rPr>
              <w:t>全体监考教师、流动监考教师必须到所属考试地点的考务室签到，领取试卷和备品，到指定考场、书写提示信息、粘贴门贴等准备工作。医务人员到监控室教室201（综合楼209）签到后，在隔离室上岗。</w:t>
            </w:r>
          </w:p>
        </w:tc>
      </w:tr>
      <w:tr>
        <w:tblPrEx>
          <w:tblCellMar>
            <w:top w:w="0" w:type="dxa"/>
            <w:left w:w="108" w:type="dxa"/>
            <w:bottom w:w="0" w:type="dxa"/>
            <w:right w:w="108" w:type="dxa"/>
          </w:tblCellMar>
        </w:tblPrEx>
        <w:trPr>
          <w:trHeight w:val="804" w:hRule="atLeast"/>
          <w:jc w:val="center"/>
        </w:trPr>
        <w:tc>
          <w:tcPr>
            <w:tcW w:w="1298" w:type="dxa"/>
            <w:vMerge w:val="restart"/>
            <w:tcBorders>
              <w:top w:val="nil"/>
              <w:left w:val="single" w:color="auto" w:sz="4" w:space="0"/>
              <w:bottom w:val="single" w:color="auto" w:sz="4" w:space="0"/>
              <w:right w:val="single" w:color="auto" w:sz="4" w:space="0"/>
            </w:tcBorders>
            <w:vAlign w:val="center"/>
          </w:tcPr>
          <w:p>
            <w:pPr>
              <w:spacing w:line="320" w:lineRule="exact"/>
              <w:jc w:val="left"/>
              <w:textAlignment w:val="auto"/>
              <w:rPr>
                <w:rFonts w:eastAsia="仿宋_GB2312"/>
                <w:color w:val="auto"/>
                <w:sz w:val="24"/>
                <w:szCs w:val="24"/>
              </w:rPr>
            </w:pPr>
            <w:r>
              <w:rPr>
                <w:rFonts w:eastAsia="仿宋_GB2312"/>
                <w:color w:val="auto"/>
                <w:sz w:val="24"/>
                <w:szCs w:val="24"/>
              </w:rPr>
              <w:t>考生入场</w:t>
            </w:r>
          </w:p>
        </w:tc>
        <w:tc>
          <w:tcPr>
            <w:tcW w:w="1316" w:type="dxa"/>
            <w:vMerge w:val="restart"/>
            <w:tcBorders>
              <w:top w:val="nil"/>
              <w:left w:val="single" w:color="auto" w:sz="4" w:space="0"/>
              <w:bottom w:val="single" w:color="000000" w:sz="4" w:space="0"/>
              <w:right w:val="single" w:color="auto" w:sz="4" w:space="0"/>
            </w:tcBorders>
            <w:shd w:val="clear" w:color="auto" w:fill="FFFFFF"/>
            <w:vAlign w:val="center"/>
          </w:tcPr>
          <w:p>
            <w:pPr>
              <w:spacing w:line="320" w:lineRule="exact"/>
              <w:jc w:val="center"/>
              <w:textAlignment w:val="auto"/>
              <w:rPr>
                <w:rFonts w:eastAsia="仿宋_GB2312"/>
                <w:color w:val="auto"/>
                <w:sz w:val="24"/>
                <w:szCs w:val="24"/>
              </w:rPr>
            </w:pPr>
            <w:r>
              <w:rPr>
                <w:rFonts w:eastAsia="仿宋_GB2312"/>
                <w:color w:val="auto"/>
                <w:sz w:val="24"/>
                <w:szCs w:val="24"/>
              </w:rPr>
              <w:t>8:00</w:t>
            </w:r>
          </w:p>
        </w:tc>
        <w:tc>
          <w:tcPr>
            <w:tcW w:w="6248" w:type="dxa"/>
            <w:tcBorders>
              <w:top w:val="nil"/>
              <w:left w:val="nil"/>
              <w:bottom w:val="single" w:color="auto" w:sz="4" w:space="0"/>
              <w:right w:val="single" w:color="auto" w:sz="4" w:space="0"/>
            </w:tcBorders>
            <w:vAlign w:val="center"/>
          </w:tcPr>
          <w:p>
            <w:pPr>
              <w:spacing w:line="320" w:lineRule="exact"/>
              <w:jc w:val="left"/>
              <w:textAlignment w:val="auto"/>
              <w:rPr>
                <w:rFonts w:eastAsia="仿宋_GB2312"/>
                <w:color w:val="auto"/>
                <w:sz w:val="24"/>
                <w:szCs w:val="24"/>
              </w:rPr>
            </w:pPr>
            <w:r>
              <w:rPr>
                <w:rFonts w:eastAsia="仿宋_GB2312"/>
                <w:color w:val="auto"/>
                <w:sz w:val="24"/>
                <w:szCs w:val="24"/>
              </w:rPr>
              <w:t>考试引导员、安保人员到岗，测量体温、检查证件，对于体温异常、证件不全的学生不允许进入校园，家长一律不得进入校园；学生进入到考试区，9：15（14：15）以后，不允许考生进入校园；由考试引导员负责指引至崇学楼，设置正门、东门两个入口；学生一米以上间隔，陆续入场，不允许在楼外逗留；入场前再次测量体温、检查证件。</w:t>
            </w:r>
          </w:p>
        </w:tc>
      </w:tr>
      <w:tr>
        <w:tblPrEx>
          <w:tblCellMar>
            <w:top w:w="0" w:type="dxa"/>
            <w:left w:w="108" w:type="dxa"/>
            <w:bottom w:w="0" w:type="dxa"/>
            <w:right w:w="108" w:type="dxa"/>
          </w:tblCellMar>
        </w:tblPrEx>
        <w:trPr>
          <w:trHeight w:val="720" w:hRule="atLeast"/>
          <w:jc w:val="center"/>
        </w:trPr>
        <w:tc>
          <w:tcPr>
            <w:tcW w:w="1298" w:type="dxa"/>
            <w:vMerge w:val="continue"/>
            <w:tcBorders>
              <w:top w:val="nil"/>
              <w:left w:val="single" w:color="auto" w:sz="4" w:space="0"/>
              <w:bottom w:val="single" w:color="auto" w:sz="4" w:space="0"/>
              <w:right w:val="single" w:color="auto" w:sz="4" w:space="0"/>
            </w:tcBorders>
            <w:vAlign w:val="center"/>
          </w:tcPr>
          <w:p>
            <w:pPr>
              <w:spacing w:line="320" w:lineRule="exact"/>
              <w:jc w:val="left"/>
              <w:textAlignment w:val="auto"/>
              <w:rPr>
                <w:rFonts w:eastAsia="仿宋_GB2312"/>
                <w:color w:val="auto"/>
                <w:sz w:val="24"/>
                <w:szCs w:val="24"/>
              </w:rPr>
            </w:pPr>
          </w:p>
        </w:tc>
        <w:tc>
          <w:tcPr>
            <w:tcW w:w="1316" w:type="dxa"/>
            <w:vMerge w:val="continue"/>
            <w:tcBorders>
              <w:top w:val="nil"/>
              <w:left w:val="single" w:color="auto" w:sz="4" w:space="0"/>
              <w:bottom w:val="single" w:color="000000" w:sz="4" w:space="0"/>
              <w:right w:val="single" w:color="auto" w:sz="4" w:space="0"/>
            </w:tcBorders>
            <w:vAlign w:val="center"/>
          </w:tcPr>
          <w:p>
            <w:pPr>
              <w:spacing w:line="320" w:lineRule="exact"/>
              <w:jc w:val="center"/>
              <w:textAlignment w:val="auto"/>
              <w:rPr>
                <w:rFonts w:eastAsia="仿宋_GB2312"/>
                <w:color w:val="auto"/>
                <w:sz w:val="24"/>
                <w:szCs w:val="24"/>
              </w:rPr>
            </w:pPr>
          </w:p>
        </w:tc>
        <w:tc>
          <w:tcPr>
            <w:tcW w:w="6248" w:type="dxa"/>
            <w:tcBorders>
              <w:top w:val="nil"/>
              <w:left w:val="nil"/>
              <w:bottom w:val="single" w:color="auto" w:sz="4" w:space="0"/>
              <w:right w:val="single" w:color="auto" w:sz="4" w:space="0"/>
            </w:tcBorders>
            <w:vAlign w:val="center"/>
          </w:tcPr>
          <w:p>
            <w:pPr>
              <w:spacing w:line="320" w:lineRule="exact"/>
              <w:jc w:val="left"/>
              <w:textAlignment w:val="auto"/>
              <w:rPr>
                <w:rFonts w:eastAsia="仿宋_GB2312"/>
                <w:color w:val="auto"/>
                <w:sz w:val="24"/>
                <w:szCs w:val="24"/>
              </w:rPr>
            </w:pPr>
            <w:r>
              <w:rPr>
                <w:rFonts w:eastAsia="仿宋_GB2312"/>
                <w:color w:val="auto"/>
                <w:sz w:val="24"/>
                <w:szCs w:val="24"/>
              </w:rPr>
              <w:t>进入崇学楼内，由各层流动监考指相学生进入指定考场，在正式考试之前，原则上不允许学生随意走动，只能在考场内候考；候考期间若有学生上卫生间，由流动监考负责指引和接送，人数较多时也可由监考教师负责，但考场内至少要保留1名监考人员。</w:t>
            </w:r>
          </w:p>
        </w:tc>
      </w:tr>
      <w:tr>
        <w:tblPrEx>
          <w:tblCellMar>
            <w:top w:w="0" w:type="dxa"/>
            <w:left w:w="108" w:type="dxa"/>
            <w:bottom w:w="0" w:type="dxa"/>
            <w:right w:w="108" w:type="dxa"/>
          </w:tblCellMar>
        </w:tblPrEx>
        <w:trPr>
          <w:trHeight w:val="720" w:hRule="atLeast"/>
          <w:jc w:val="center"/>
        </w:trPr>
        <w:tc>
          <w:tcPr>
            <w:tcW w:w="1298" w:type="dxa"/>
            <w:tcBorders>
              <w:top w:val="nil"/>
              <w:left w:val="single" w:color="auto" w:sz="4" w:space="0"/>
              <w:bottom w:val="single" w:color="auto" w:sz="4" w:space="0"/>
              <w:right w:val="single" w:color="auto" w:sz="4" w:space="0"/>
            </w:tcBorders>
            <w:vAlign w:val="center"/>
          </w:tcPr>
          <w:p>
            <w:pPr>
              <w:spacing w:line="320" w:lineRule="exact"/>
              <w:jc w:val="left"/>
              <w:textAlignment w:val="auto"/>
              <w:rPr>
                <w:rFonts w:eastAsia="仿宋_GB2312"/>
                <w:color w:val="auto"/>
                <w:sz w:val="24"/>
                <w:szCs w:val="24"/>
              </w:rPr>
            </w:pPr>
            <w:r>
              <w:rPr>
                <w:rFonts w:eastAsia="仿宋_GB2312"/>
                <w:color w:val="auto"/>
                <w:sz w:val="24"/>
                <w:szCs w:val="24"/>
              </w:rPr>
              <w:t>分送试卷</w:t>
            </w:r>
          </w:p>
        </w:tc>
        <w:tc>
          <w:tcPr>
            <w:tcW w:w="1316" w:type="dxa"/>
            <w:tcBorders>
              <w:top w:val="nil"/>
              <w:left w:val="single" w:color="auto" w:sz="4" w:space="0"/>
              <w:bottom w:val="single" w:color="000000" w:sz="4" w:space="0"/>
              <w:right w:val="single" w:color="auto" w:sz="4" w:space="0"/>
            </w:tcBorders>
            <w:vAlign w:val="center"/>
          </w:tcPr>
          <w:p>
            <w:pPr>
              <w:spacing w:line="320" w:lineRule="exact"/>
              <w:jc w:val="center"/>
              <w:textAlignment w:val="auto"/>
              <w:rPr>
                <w:rFonts w:eastAsia="仿宋_GB2312"/>
                <w:color w:val="auto"/>
                <w:sz w:val="24"/>
                <w:szCs w:val="24"/>
              </w:rPr>
            </w:pPr>
            <w:r>
              <w:rPr>
                <w:rFonts w:eastAsia="仿宋_GB2312"/>
                <w:color w:val="auto"/>
                <w:sz w:val="24"/>
                <w:szCs w:val="24"/>
              </w:rPr>
              <w:t>8:30</w:t>
            </w:r>
          </w:p>
        </w:tc>
        <w:tc>
          <w:tcPr>
            <w:tcW w:w="6248" w:type="dxa"/>
            <w:tcBorders>
              <w:top w:val="nil"/>
              <w:left w:val="nil"/>
              <w:bottom w:val="single" w:color="auto" w:sz="4" w:space="0"/>
              <w:right w:val="single" w:color="auto" w:sz="4" w:space="0"/>
            </w:tcBorders>
            <w:vAlign w:val="center"/>
          </w:tcPr>
          <w:p>
            <w:pPr>
              <w:spacing w:line="320" w:lineRule="exact"/>
              <w:jc w:val="left"/>
              <w:textAlignment w:val="auto"/>
              <w:rPr>
                <w:rFonts w:eastAsia="仿宋_GB2312"/>
                <w:color w:val="auto"/>
                <w:sz w:val="24"/>
                <w:szCs w:val="24"/>
              </w:rPr>
            </w:pPr>
            <w:r>
              <w:rPr>
                <w:rFonts w:eastAsia="仿宋_GB2312"/>
                <w:color w:val="auto"/>
                <w:sz w:val="24"/>
                <w:szCs w:val="24"/>
              </w:rPr>
              <w:t>各楼层考务人员将试卷分别送到相应考场。</w:t>
            </w:r>
          </w:p>
        </w:tc>
      </w:tr>
      <w:tr>
        <w:tblPrEx>
          <w:tblCellMar>
            <w:top w:w="0" w:type="dxa"/>
            <w:left w:w="108" w:type="dxa"/>
            <w:bottom w:w="0" w:type="dxa"/>
            <w:right w:w="108" w:type="dxa"/>
          </w:tblCellMar>
        </w:tblPrEx>
        <w:trPr>
          <w:trHeight w:val="960" w:hRule="atLeast"/>
          <w:jc w:val="center"/>
        </w:trPr>
        <w:tc>
          <w:tcPr>
            <w:tcW w:w="1298" w:type="dxa"/>
            <w:tcBorders>
              <w:top w:val="nil"/>
              <w:left w:val="single" w:color="auto" w:sz="4" w:space="0"/>
              <w:bottom w:val="single" w:color="auto" w:sz="4" w:space="0"/>
              <w:right w:val="single" w:color="auto" w:sz="4" w:space="0"/>
            </w:tcBorders>
            <w:vAlign w:val="center"/>
          </w:tcPr>
          <w:p>
            <w:pPr>
              <w:spacing w:line="320" w:lineRule="exact"/>
              <w:jc w:val="left"/>
              <w:textAlignment w:val="auto"/>
              <w:rPr>
                <w:rFonts w:eastAsia="仿宋_GB2312"/>
                <w:color w:val="auto"/>
                <w:sz w:val="24"/>
                <w:szCs w:val="24"/>
              </w:rPr>
            </w:pPr>
            <w:r>
              <w:rPr>
                <w:rFonts w:eastAsia="仿宋_GB2312"/>
                <w:color w:val="auto"/>
                <w:sz w:val="24"/>
                <w:szCs w:val="24"/>
              </w:rPr>
              <w:t>组织考试</w:t>
            </w:r>
          </w:p>
        </w:tc>
        <w:tc>
          <w:tcPr>
            <w:tcW w:w="1316" w:type="dxa"/>
            <w:tcBorders>
              <w:top w:val="nil"/>
              <w:left w:val="nil"/>
              <w:bottom w:val="single" w:color="auto" w:sz="4" w:space="0"/>
              <w:right w:val="single" w:color="auto" w:sz="4" w:space="0"/>
            </w:tcBorders>
            <w:vAlign w:val="center"/>
          </w:tcPr>
          <w:p>
            <w:pPr>
              <w:spacing w:line="320" w:lineRule="exact"/>
              <w:jc w:val="center"/>
              <w:textAlignment w:val="auto"/>
              <w:rPr>
                <w:rFonts w:eastAsia="仿宋_GB2312"/>
                <w:color w:val="auto"/>
                <w:sz w:val="24"/>
                <w:szCs w:val="24"/>
              </w:rPr>
            </w:pPr>
            <w:r>
              <w:rPr>
                <w:rFonts w:eastAsia="仿宋_GB2312"/>
                <w:color w:val="auto"/>
                <w:sz w:val="24"/>
                <w:szCs w:val="24"/>
              </w:rPr>
              <w:t>9:00</w:t>
            </w:r>
          </w:p>
        </w:tc>
        <w:tc>
          <w:tcPr>
            <w:tcW w:w="6248" w:type="dxa"/>
            <w:tcBorders>
              <w:top w:val="nil"/>
              <w:left w:val="nil"/>
              <w:bottom w:val="single" w:color="auto" w:sz="4" w:space="0"/>
              <w:right w:val="single" w:color="auto" w:sz="4" w:space="0"/>
            </w:tcBorders>
            <w:vAlign w:val="center"/>
          </w:tcPr>
          <w:p>
            <w:pPr>
              <w:spacing w:line="320" w:lineRule="exact"/>
              <w:jc w:val="left"/>
              <w:textAlignment w:val="auto"/>
              <w:rPr>
                <w:rFonts w:eastAsia="仿宋_GB2312"/>
                <w:color w:val="auto"/>
                <w:sz w:val="24"/>
                <w:szCs w:val="24"/>
              </w:rPr>
            </w:pPr>
            <w:r>
              <w:rPr>
                <w:rFonts w:eastAsia="仿宋_GB2312"/>
                <w:color w:val="auto"/>
                <w:sz w:val="24"/>
                <w:szCs w:val="24"/>
              </w:rPr>
              <w:t>准时发放试卷，考试正式开始，开考15分钟后不允许考生入场。全体监考、巡考教师、考务人员严格执行考试纪律，保证考试顺利进行；考试过程中，如有违纪、作弊行为，由监考教师送至考务室，由教务处、学生处共同处理；考试期间老师出现体温异常，及时向考务室报告，并送至隔离室；若考生出现体温异常，指派1名监考教师送至隔离室，启动疫情防控应急预案。</w:t>
            </w:r>
          </w:p>
        </w:tc>
      </w:tr>
      <w:tr>
        <w:tblPrEx>
          <w:tblCellMar>
            <w:top w:w="0" w:type="dxa"/>
            <w:left w:w="108" w:type="dxa"/>
            <w:bottom w:w="0" w:type="dxa"/>
            <w:right w:w="108" w:type="dxa"/>
          </w:tblCellMar>
        </w:tblPrEx>
        <w:trPr>
          <w:trHeight w:val="648" w:hRule="atLeast"/>
          <w:jc w:val="center"/>
        </w:trPr>
        <w:tc>
          <w:tcPr>
            <w:tcW w:w="1298" w:type="dxa"/>
            <w:vMerge w:val="restart"/>
            <w:tcBorders>
              <w:top w:val="nil"/>
              <w:left w:val="single" w:color="auto" w:sz="4" w:space="0"/>
              <w:bottom w:val="single" w:color="auto" w:sz="4" w:space="0"/>
              <w:right w:val="single" w:color="auto" w:sz="4" w:space="0"/>
            </w:tcBorders>
            <w:vAlign w:val="center"/>
          </w:tcPr>
          <w:p>
            <w:pPr>
              <w:spacing w:line="320" w:lineRule="exact"/>
              <w:jc w:val="left"/>
              <w:textAlignment w:val="auto"/>
              <w:rPr>
                <w:rFonts w:eastAsia="仿宋_GB2312"/>
                <w:color w:val="auto"/>
                <w:sz w:val="24"/>
                <w:szCs w:val="24"/>
              </w:rPr>
            </w:pPr>
            <w:r>
              <w:rPr>
                <w:rFonts w:eastAsia="仿宋_GB2312"/>
                <w:color w:val="auto"/>
                <w:sz w:val="24"/>
                <w:szCs w:val="24"/>
              </w:rPr>
              <w:t>考生离场</w:t>
            </w:r>
          </w:p>
        </w:tc>
        <w:tc>
          <w:tcPr>
            <w:tcW w:w="1316" w:type="dxa"/>
            <w:vMerge w:val="restart"/>
            <w:tcBorders>
              <w:top w:val="nil"/>
              <w:left w:val="single" w:color="auto" w:sz="4" w:space="0"/>
              <w:bottom w:val="single" w:color="auto" w:sz="4" w:space="0"/>
              <w:right w:val="single" w:color="auto" w:sz="4" w:space="0"/>
            </w:tcBorders>
            <w:vAlign w:val="center"/>
          </w:tcPr>
          <w:p>
            <w:pPr>
              <w:spacing w:line="320" w:lineRule="exact"/>
              <w:jc w:val="center"/>
              <w:textAlignment w:val="auto"/>
              <w:rPr>
                <w:rFonts w:eastAsia="仿宋_GB2312"/>
                <w:color w:val="auto"/>
                <w:sz w:val="24"/>
                <w:szCs w:val="24"/>
              </w:rPr>
            </w:pPr>
            <w:r>
              <w:rPr>
                <w:rFonts w:eastAsia="仿宋_GB2312"/>
                <w:color w:val="auto"/>
                <w:sz w:val="24"/>
                <w:szCs w:val="24"/>
              </w:rPr>
              <w:t>9:30以后</w:t>
            </w:r>
          </w:p>
        </w:tc>
        <w:tc>
          <w:tcPr>
            <w:tcW w:w="6248" w:type="dxa"/>
            <w:vMerge w:val="restart"/>
            <w:tcBorders>
              <w:top w:val="nil"/>
              <w:left w:val="single" w:color="auto" w:sz="4" w:space="0"/>
              <w:bottom w:val="single" w:color="auto" w:sz="4" w:space="0"/>
              <w:right w:val="single" w:color="auto" w:sz="4" w:space="0"/>
            </w:tcBorders>
            <w:vAlign w:val="center"/>
          </w:tcPr>
          <w:p>
            <w:pPr>
              <w:spacing w:line="320" w:lineRule="exact"/>
              <w:jc w:val="left"/>
              <w:textAlignment w:val="auto"/>
              <w:rPr>
                <w:rFonts w:eastAsia="仿宋_GB2312"/>
                <w:color w:val="auto"/>
                <w:sz w:val="24"/>
                <w:szCs w:val="24"/>
              </w:rPr>
            </w:pPr>
            <w:r>
              <w:rPr>
                <w:rFonts w:eastAsia="仿宋_GB2312"/>
                <w:color w:val="auto"/>
                <w:sz w:val="24"/>
                <w:szCs w:val="24"/>
              </w:rPr>
              <w:t>开考半个小时后，允许学生提前交卷，交考考生必须离开考场，由监考教师、流动监考、考场引导员、安保人员等指引学生从考场入口原路返回，离开校园。</w:t>
            </w:r>
          </w:p>
        </w:tc>
      </w:tr>
      <w:tr>
        <w:tblPrEx>
          <w:tblCellMar>
            <w:top w:w="0" w:type="dxa"/>
            <w:left w:w="108" w:type="dxa"/>
            <w:bottom w:w="0" w:type="dxa"/>
            <w:right w:w="108" w:type="dxa"/>
          </w:tblCellMar>
        </w:tblPrEx>
        <w:trPr>
          <w:trHeight w:val="320" w:hRule="atLeast"/>
          <w:jc w:val="center"/>
        </w:trPr>
        <w:tc>
          <w:tcPr>
            <w:tcW w:w="1298" w:type="dxa"/>
            <w:vMerge w:val="continue"/>
            <w:tcBorders>
              <w:top w:val="nil"/>
              <w:left w:val="single" w:color="auto" w:sz="4" w:space="0"/>
              <w:bottom w:val="single" w:color="auto" w:sz="4" w:space="0"/>
              <w:right w:val="single" w:color="auto" w:sz="4" w:space="0"/>
            </w:tcBorders>
            <w:vAlign w:val="center"/>
          </w:tcPr>
          <w:p>
            <w:pPr>
              <w:spacing w:line="320" w:lineRule="exact"/>
              <w:jc w:val="left"/>
              <w:textAlignment w:val="auto"/>
              <w:rPr>
                <w:rFonts w:eastAsia="仿宋_GB2312"/>
                <w:color w:val="auto"/>
                <w:sz w:val="24"/>
                <w:szCs w:val="24"/>
              </w:rPr>
            </w:pPr>
          </w:p>
        </w:tc>
        <w:tc>
          <w:tcPr>
            <w:tcW w:w="1316" w:type="dxa"/>
            <w:vMerge w:val="continue"/>
            <w:tcBorders>
              <w:top w:val="nil"/>
              <w:left w:val="single" w:color="auto" w:sz="4" w:space="0"/>
              <w:bottom w:val="single" w:color="auto" w:sz="4" w:space="0"/>
              <w:right w:val="single" w:color="auto" w:sz="4" w:space="0"/>
            </w:tcBorders>
            <w:vAlign w:val="center"/>
          </w:tcPr>
          <w:p>
            <w:pPr>
              <w:spacing w:line="320" w:lineRule="exact"/>
              <w:jc w:val="center"/>
              <w:textAlignment w:val="auto"/>
              <w:rPr>
                <w:rFonts w:eastAsia="仿宋_GB2312"/>
                <w:color w:val="auto"/>
                <w:sz w:val="24"/>
                <w:szCs w:val="24"/>
              </w:rPr>
            </w:pPr>
          </w:p>
        </w:tc>
        <w:tc>
          <w:tcPr>
            <w:tcW w:w="6248" w:type="dxa"/>
            <w:vMerge w:val="continue"/>
            <w:tcBorders>
              <w:top w:val="nil"/>
              <w:left w:val="single" w:color="auto" w:sz="4" w:space="0"/>
              <w:bottom w:val="single" w:color="auto" w:sz="4" w:space="0"/>
              <w:right w:val="single" w:color="auto" w:sz="4" w:space="0"/>
            </w:tcBorders>
            <w:vAlign w:val="center"/>
          </w:tcPr>
          <w:p>
            <w:pPr>
              <w:spacing w:line="320" w:lineRule="exact"/>
              <w:jc w:val="left"/>
              <w:textAlignment w:val="auto"/>
              <w:rPr>
                <w:rFonts w:eastAsia="仿宋_GB2312"/>
                <w:color w:val="auto"/>
                <w:sz w:val="24"/>
                <w:szCs w:val="24"/>
              </w:rPr>
            </w:pPr>
          </w:p>
        </w:tc>
      </w:tr>
      <w:tr>
        <w:tblPrEx>
          <w:tblCellMar>
            <w:top w:w="0" w:type="dxa"/>
            <w:left w:w="108" w:type="dxa"/>
            <w:bottom w:w="0" w:type="dxa"/>
            <w:right w:w="108" w:type="dxa"/>
          </w:tblCellMar>
        </w:tblPrEx>
        <w:trPr>
          <w:trHeight w:val="540" w:hRule="atLeast"/>
          <w:jc w:val="center"/>
        </w:trPr>
        <w:tc>
          <w:tcPr>
            <w:tcW w:w="1298" w:type="dxa"/>
            <w:tcBorders>
              <w:top w:val="nil"/>
              <w:left w:val="single" w:color="auto" w:sz="4" w:space="0"/>
              <w:bottom w:val="single" w:color="auto" w:sz="4" w:space="0"/>
              <w:right w:val="single" w:color="auto" w:sz="4" w:space="0"/>
            </w:tcBorders>
            <w:vAlign w:val="center"/>
          </w:tcPr>
          <w:p>
            <w:pPr>
              <w:spacing w:line="320" w:lineRule="exact"/>
              <w:jc w:val="left"/>
              <w:textAlignment w:val="auto"/>
              <w:rPr>
                <w:rFonts w:eastAsia="仿宋_GB2312"/>
                <w:color w:val="auto"/>
                <w:sz w:val="24"/>
                <w:szCs w:val="24"/>
              </w:rPr>
            </w:pPr>
            <w:r>
              <w:rPr>
                <w:rFonts w:eastAsia="仿宋_GB2312"/>
                <w:color w:val="auto"/>
                <w:sz w:val="24"/>
                <w:szCs w:val="24"/>
              </w:rPr>
              <w:t>铃响交卷</w:t>
            </w:r>
          </w:p>
        </w:tc>
        <w:tc>
          <w:tcPr>
            <w:tcW w:w="1316" w:type="dxa"/>
            <w:tcBorders>
              <w:top w:val="nil"/>
              <w:left w:val="single" w:color="auto" w:sz="4" w:space="0"/>
              <w:bottom w:val="single" w:color="auto" w:sz="4" w:space="0"/>
              <w:right w:val="single" w:color="auto" w:sz="4" w:space="0"/>
            </w:tcBorders>
            <w:vAlign w:val="center"/>
          </w:tcPr>
          <w:p>
            <w:pPr>
              <w:spacing w:line="320" w:lineRule="exact"/>
              <w:jc w:val="center"/>
              <w:textAlignment w:val="auto"/>
              <w:rPr>
                <w:rFonts w:eastAsia="仿宋_GB2312"/>
                <w:color w:val="auto"/>
                <w:sz w:val="24"/>
                <w:szCs w:val="24"/>
              </w:rPr>
            </w:pPr>
            <w:r>
              <w:rPr>
                <w:rFonts w:eastAsia="仿宋_GB2312"/>
                <w:color w:val="auto"/>
                <w:sz w:val="24"/>
                <w:szCs w:val="24"/>
              </w:rPr>
              <w:t>10:00</w:t>
            </w:r>
          </w:p>
        </w:tc>
        <w:tc>
          <w:tcPr>
            <w:tcW w:w="6248" w:type="dxa"/>
            <w:tcBorders>
              <w:top w:val="nil"/>
              <w:left w:val="single" w:color="auto" w:sz="4" w:space="0"/>
              <w:bottom w:val="single" w:color="auto" w:sz="4" w:space="0"/>
              <w:right w:val="single" w:color="auto" w:sz="4" w:space="0"/>
            </w:tcBorders>
            <w:vAlign w:val="center"/>
          </w:tcPr>
          <w:p>
            <w:pPr>
              <w:spacing w:line="320" w:lineRule="exact"/>
              <w:jc w:val="left"/>
              <w:textAlignment w:val="auto"/>
              <w:rPr>
                <w:rFonts w:eastAsia="仿宋_GB2312"/>
                <w:color w:val="auto"/>
                <w:sz w:val="24"/>
                <w:szCs w:val="24"/>
              </w:rPr>
            </w:pPr>
            <w:r>
              <w:rPr>
                <w:rFonts w:eastAsia="仿宋_GB2312"/>
                <w:color w:val="auto"/>
                <w:sz w:val="24"/>
                <w:szCs w:val="24"/>
              </w:rPr>
              <w:t>高职院校第二阶段单独考试考生上交职业适应性测试试卷及答题纸，继续答语文、数学试题；高职扩招考生交卷离场。由监考教师配合流动监考，按楼层、按教室、按考生的顺序，逐一离开考场，考生之前保证前后1米以上间隔，在考试引导员、安保人员的指引下，从考场入口原路返回，离开校园。</w:t>
            </w:r>
          </w:p>
        </w:tc>
      </w:tr>
      <w:tr>
        <w:tblPrEx>
          <w:tblCellMar>
            <w:top w:w="0" w:type="dxa"/>
            <w:left w:w="108" w:type="dxa"/>
            <w:bottom w:w="0" w:type="dxa"/>
            <w:right w:w="108" w:type="dxa"/>
          </w:tblCellMar>
        </w:tblPrEx>
        <w:trPr>
          <w:trHeight w:val="480" w:hRule="atLeast"/>
          <w:jc w:val="center"/>
        </w:trPr>
        <w:tc>
          <w:tcPr>
            <w:tcW w:w="1298" w:type="dxa"/>
            <w:vMerge w:val="restart"/>
            <w:tcBorders>
              <w:top w:val="nil"/>
              <w:left w:val="single" w:color="auto" w:sz="4" w:space="0"/>
              <w:bottom w:val="single" w:color="auto" w:sz="4" w:space="0"/>
              <w:right w:val="single" w:color="auto" w:sz="4" w:space="0"/>
            </w:tcBorders>
            <w:vAlign w:val="center"/>
          </w:tcPr>
          <w:p>
            <w:pPr>
              <w:spacing w:line="320" w:lineRule="exact"/>
              <w:jc w:val="left"/>
              <w:textAlignment w:val="auto"/>
              <w:rPr>
                <w:rFonts w:eastAsia="仿宋_GB2312"/>
                <w:color w:val="auto"/>
                <w:sz w:val="24"/>
                <w:szCs w:val="24"/>
              </w:rPr>
            </w:pPr>
            <w:r>
              <w:rPr>
                <w:rFonts w:eastAsia="仿宋_GB2312"/>
                <w:color w:val="auto"/>
                <w:sz w:val="24"/>
                <w:szCs w:val="24"/>
              </w:rPr>
              <w:t>考后安排</w:t>
            </w:r>
          </w:p>
        </w:tc>
        <w:tc>
          <w:tcPr>
            <w:tcW w:w="1316" w:type="dxa"/>
            <w:vMerge w:val="restart"/>
            <w:tcBorders>
              <w:top w:val="nil"/>
              <w:left w:val="single" w:color="auto" w:sz="4" w:space="0"/>
              <w:bottom w:val="single" w:color="auto" w:sz="4" w:space="0"/>
              <w:right w:val="single" w:color="auto" w:sz="4" w:space="0"/>
            </w:tcBorders>
            <w:vAlign w:val="center"/>
          </w:tcPr>
          <w:p>
            <w:pPr>
              <w:spacing w:line="320" w:lineRule="exact"/>
              <w:jc w:val="center"/>
              <w:textAlignment w:val="auto"/>
              <w:rPr>
                <w:rFonts w:eastAsia="仿宋_GB2312"/>
                <w:color w:val="auto"/>
                <w:sz w:val="24"/>
                <w:szCs w:val="24"/>
              </w:rPr>
            </w:pPr>
            <w:r>
              <w:rPr>
                <w:rFonts w:eastAsia="仿宋_GB2312"/>
                <w:color w:val="auto"/>
                <w:sz w:val="24"/>
                <w:szCs w:val="24"/>
              </w:rPr>
              <w:t>12:00</w:t>
            </w:r>
          </w:p>
        </w:tc>
        <w:tc>
          <w:tcPr>
            <w:tcW w:w="6248" w:type="dxa"/>
            <w:tcBorders>
              <w:top w:val="nil"/>
              <w:left w:val="nil"/>
              <w:bottom w:val="single" w:color="auto" w:sz="4" w:space="0"/>
              <w:right w:val="single" w:color="auto" w:sz="4" w:space="0"/>
            </w:tcBorders>
            <w:vAlign w:val="center"/>
          </w:tcPr>
          <w:p>
            <w:pPr>
              <w:spacing w:line="320" w:lineRule="exact"/>
              <w:jc w:val="left"/>
              <w:textAlignment w:val="auto"/>
              <w:rPr>
                <w:rFonts w:eastAsia="仿宋_GB2312"/>
                <w:color w:val="auto"/>
                <w:sz w:val="24"/>
                <w:szCs w:val="24"/>
              </w:rPr>
            </w:pPr>
            <w:r>
              <w:rPr>
                <w:rFonts w:eastAsia="仿宋_GB2312"/>
                <w:color w:val="auto"/>
                <w:sz w:val="24"/>
                <w:szCs w:val="24"/>
              </w:rPr>
              <w:t>每个考场学生全部离场后，监考教师清点试卷、草稿纸和答题纸、答题纸按座位号由小到大排列，送至考务室，由考务人员检查后，方可订卷。</w:t>
            </w:r>
          </w:p>
        </w:tc>
      </w:tr>
      <w:tr>
        <w:tblPrEx>
          <w:tblCellMar>
            <w:top w:w="0" w:type="dxa"/>
            <w:left w:w="108" w:type="dxa"/>
            <w:bottom w:w="0" w:type="dxa"/>
            <w:right w:w="108" w:type="dxa"/>
          </w:tblCellMar>
        </w:tblPrEx>
        <w:trPr>
          <w:trHeight w:val="612" w:hRule="atLeast"/>
          <w:jc w:val="center"/>
        </w:trPr>
        <w:tc>
          <w:tcPr>
            <w:tcW w:w="1298" w:type="dxa"/>
            <w:vMerge w:val="continue"/>
            <w:tcBorders>
              <w:top w:val="nil"/>
              <w:left w:val="single" w:color="auto" w:sz="4" w:space="0"/>
              <w:bottom w:val="single" w:color="auto" w:sz="4" w:space="0"/>
              <w:right w:val="single" w:color="auto" w:sz="4" w:space="0"/>
            </w:tcBorders>
            <w:vAlign w:val="center"/>
          </w:tcPr>
          <w:p>
            <w:pPr>
              <w:spacing w:line="320" w:lineRule="exact"/>
              <w:jc w:val="left"/>
              <w:textAlignment w:val="auto"/>
              <w:rPr>
                <w:rFonts w:eastAsia="仿宋_GB2312"/>
                <w:color w:val="auto"/>
                <w:sz w:val="24"/>
                <w:szCs w:val="24"/>
              </w:rPr>
            </w:pPr>
          </w:p>
        </w:tc>
        <w:tc>
          <w:tcPr>
            <w:tcW w:w="1316" w:type="dxa"/>
            <w:vMerge w:val="continue"/>
            <w:tcBorders>
              <w:top w:val="nil"/>
              <w:left w:val="single" w:color="auto" w:sz="4" w:space="0"/>
              <w:bottom w:val="single" w:color="auto" w:sz="4" w:space="0"/>
              <w:right w:val="single" w:color="auto" w:sz="4" w:space="0"/>
            </w:tcBorders>
            <w:vAlign w:val="center"/>
          </w:tcPr>
          <w:p>
            <w:pPr>
              <w:spacing w:line="320" w:lineRule="exact"/>
              <w:jc w:val="left"/>
              <w:textAlignment w:val="auto"/>
              <w:rPr>
                <w:rFonts w:eastAsia="仿宋_GB2312"/>
                <w:color w:val="auto"/>
                <w:sz w:val="24"/>
                <w:szCs w:val="24"/>
              </w:rPr>
            </w:pPr>
          </w:p>
        </w:tc>
        <w:tc>
          <w:tcPr>
            <w:tcW w:w="6248" w:type="dxa"/>
            <w:tcBorders>
              <w:top w:val="nil"/>
              <w:left w:val="nil"/>
              <w:bottom w:val="single" w:color="auto" w:sz="4" w:space="0"/>
              <w:right w:val="single" w:color="auto" w:sz="4" w:space="0"/>
            </w:tcBorders>
            <w:vAlign w:val="center"/>
          </w:tcPr>
          <w:p>
            <w:pPr>
              <w:spacing w:line="320" w:lineRule="exact"/>
              <w:jc w:val="left"/>
              <w:textAlignment w:val="auto"/>
              <w:rPr>
                <w:rFonts w:eastAsia="仿宋_GB2312"/>
                <w:color w:val="auto"/>
                <w:sz w:val="24"/>
                <w:szCs w:val="24"/>
              </w:rPr>
            </w:pPr>
            <w:r>
              <w:rPr>
                <w:rFonts w:eastAsia="仿宋_GB2312"/>
                <w:color w:val="auto"/>
                <w:sz w:val="24"/>
                <w:szCs w:val="24"/>
              </w:rPr>
              <w:t>所有试卷装订清理完毕、全部考试备品顺利回收，教务处考务人员整理好试卷、考试备品等，在2名安保人员的护送下，将封好的各科试卷送至明德楼卷库，接收双方要做好试卷袋数的清点，核对无误后进行登记。</w:t>
            </w:r>
          </w:p>
        </w:tc>
      </w:tr>
    </w:tbl>
    <w:p>
      <w:pPr>
        <w:spacing w:line="360" w:lineRule="auto"/>
        <w:ind w:firstLine="643" w:firstLineChars="200"/>
        <w:rPr>
          <w:rFonts w:ascii="黑体" w:hAnsi="黑体" w:eastAsia="黑体" w:cs="黑体"/>
          <w:b/>
          <w:bCs/>
          <w:color w:val="auto"/>
          <w:sz w:val="32"/>
          <w:szCs w:val="32"/>
        </w:rPr>
      </w:pPr>
    </w:p>
    <w:p>
      <w:pPr>
        <w:spacing w:line="360" w:lineRule="auto"/>
        <w:ind w:firstLine="643" w:firstLineChars="200"/>
        <w:rPr>
          <w:rFonts w:ascii="黑体" w:hAnsi="黑体" w:eastAsia="黑体" w:cs="黑体"/>
          <w:b/>
          <w:bCs/>
          <w:color w:val="auto"/>
          <w:sz w:val="32"/>
          <w:szCs w:val="32"/>
        </w:rPr>
      </w:pPr>
    </w:p>
    <w:p>
      <w:pPr>
        <w:spacing w:line="360" w:lineRule="auto"/>
        <w:ind w:firstLine="643" w:firstLineChars="200"/>
        <w:rPr>
          <w:rFonts w:ascii="黑体" w:hAnsi="黑体" w:eastAsia="黑体" w:cs="黑体"/>
          <w:b/>
          <w:bCs/>
          <w:color w:val="auto"/>
          <w:sz w:val="32"/>
          <w:szCs w:val="32"/>
        </w:rPr>
      </w:pPr>
      <w:r>
        <w:rPr>
          <w:rFonts w:ascii="黑体" w:hAnsi="黑体" w:eastAsia="黑体" w:cs="黑体"/>
          <w:b/>
          <w:bCs/>
          <w:color w:val="auto"/>
          <w:sz w:val="32"/>
          <w:szCs w:val="32"/>
        </w:rPr>
        <w:t>六、评卷阶段</w:t>
      </w:r>
    </w:p>
    <w:p>
      <w:pPr>
        <w:spacing w:line="360" w:lineRule="auto"/>
        <w:ind w:firstLine="600" w:firstLineChars="200"/>
        <w:rPr>
          <w:rFonts w:eastAsia="仿宋_GB2312"/>
          <w:color w:val="auto"/>
          <w:sz w:val="30"/>
          <w:szCs w:val="30"/>
        </w:rPr>
      </w:pPr>
      <w:r>
        <w:rPr>
          <w:rFonts w:eastAsia="仿宋_GB2312"/>
          <w:color w:val="auto"/>
          <w:sz w:val="30"/>
          <w:szCs w:val="30"/>
        </w:rPr>
        <w:t>本次考试的评卷安排在9月26日</w:t>
      </w:r>
      <w:r>
        <w:rPr>
          <w:rFonts w:hint="eastAsia" w:eastAsia="仿宋_GB2312"/>
          <w:color w:val="auto"/>
          <w:sz w:val="30"/>
          <w:szCs w:val="30"/>
        </w:rPr>
        <w:t>~</w:t>
      </w:r>
      <w:r>
        <w:rPr>
          <w:rFonts w:eastAsia="仿宋_GB2312"/>
          <w:color w:val="auto"/>
          <w:sz w:val="30"/>
          <w:szCs w:val="30"/>
        </w:rPr>
        <w:t>27日，地点在新校区办公楼904和907会议室。参加评卷工作的人员包括评卷教师、卷库、考务人员、安保人员。其中评卷教师由各科命题教师担任组长，包括外聘评卷教师和校内评卷教师。</w:t>
      </w:r>
    </w:p>
    <w:p>
      <w:pPr>
        <w:spacing w:line="360" w:lineRule="auto"/>
        <w:ind w:firstLine="600" w:firstLineChars="200"/>
        <w:rPr>
          <w:rFonts w:eastAsia="仿宋_GB2312"/>
          <w:color w:val="auto"/>
          <w:sz w:val="30"/>
          <w:szCs w:val="30"/>
        </w:rPr>
      </w:pPr>
      <w:r>
        <w:rPr>
          <w:rFonts w:eastAsia="仿宋_GB2312"/>
          <w:color w:val="auto"/>
          <w:sz w:val="30"/>
          <w:szCs w:val="30"/>
        </w:rPr>
        <w:t>评卷过程中，每位教师负责一道大题，评卷结束后进行交叉互审，合分进行两次复核，保证评卷的准确性。具体要求和工作安排见《2020年单独招生考试评卷工作安排》。</w:t>
      </w:r>
    </w:p>
    <w:p>
      <w:pPr>
        <w:spacing w:line="360" w:lineRule="auto"/>
        <w:ind w:firstLine="600" w:firstLineChars="200"/>
        <w:rPr>
          <w:rFonts w:eastAsia="仿宋_GB2312"/>
          <w:color w:val="auto"/>
          <w:sz w:val="30"/>
          <w:szCs w:val="30"/>
        </w:rPr>
      </w:pPr>
      <w:r>
        <w:rPr>
          <w:rFonts w:eastAsia="仿宋_GB2312"/>
          <w:color w:val="auto"/>
          <w:sz w:val="30"/>
          <w:szCs w:val="30"/>
        </w:rPr>
        <w:t>整个评卷过程在封闭条件下进行，评卷、登分期间在明德楼9楼东侧设置封闭区域，由保卫处安排2名安保人员全程值守。评卷教师、考务人员、卷库进入评卷地点后将手机等通讯设备关机后交由安保人员封存管理。</w:t>
      </w:r>
    </w:p>
    <w:p>
      <w:pPr>
        <w:spacing w:line="360" w:lineRule="auto"/>
        <w:ind w:firstLine="600" w:firstLineChars="200"/>
        <w:rPr>
          <w:rFonts w:ascii="黑体" w:hAnsi="黑体" w:eastAsia="黑体" w:cs="黑体"/>
          <w:b/>
          <w:bCs/>
          <w:color w:val="auto"/>
          <w:sz w:val="32"/>
          <w:szCs w:val="32"/>
        </w:rPr>
      </w:pPr>
      <w:r>
        <w:rPr>
          <w:rFonts w:eastAsia="仿宋_GB2312"/>
          <w:color w:val="auto"/>
          <w:sz w:val="30"/>
          <w:szCs w:val="30"/>
        </w:rPr>
        <w:t>9月26日14：00，召开评卷、登分工作会，对评卷、登分工作进行动员，提出评卷、登分工作要求，明确工作时间、用餐、班车等安排；9月27日中午前完成评卷工作</w:t>
      </w:r>
      <w:r>
        <w:rPr>
          <w:rFonts w:hint="eastAsia" w:eastAsia="仿宋_GB2312"/>
          <w:color w:val="auto"/>
          <w:sz w:val="30"/>
          <w:szCs w:val="30"/>
        </w:rPr>
        <w:t>。</w:t>
      </w:r>
    </w:p>
    <w:p>
      <w:pPr>
        <w:spacing w:line="360" w:lineRule="auto"/>
        <w:ind w:firstLine="643" w:firstLineChars="200"/>
        <w:rPr>
          <w:rFonts w:ascii="黑体" w:hAnsi="黑体" w:eastAsia="黑体" w:cs="黑体"/>
          <w:b/>
          <w:bCs/>
          <w:color w:val="auto"/>
          <w:sz w:val="32"/>
          <w:szCs w:val="32"/>
        </w:rPr>
      </w:pPr>
      <w:r>
        <w:rPr>
          <w:rFonts w:ascii="黑体" w:hAnsi="黑体" w:eastAsia="黑体" w:cs="黑体"/>
          <w:b/>
          <w:bCs/>
          <w:color w:val="auto"/>
          <w:sz w:val="32"/>
          <w:szCs w:val="32"/>
        </w:rPr>
        <w:t>七、登分和报送成绩阶段</w:t>
      </w:r>
    </w:p>
    <w:p>
      <w:pPr>
        <w:spacing w:line="360" w:lineRule="auto"/>
        <w:ind w:firstLine="600" w:firstLineChars="200"/>
        <w:rPr>
          <w:rFonts w:eastAsia="仿宋_GB2312"/>
          <w:color w:val="auto"/>
          <w:sz w:val="30"/>
          <w:szCs w:val="30"/>
        </w:rPr>
      </w:pPr>
      <w:r>
        <w:rPr>
          <w:rFonts w:eastAsia="仿宋_GB2312"/>
          <w:color w:val="auto"/>
          <w:sz w:val="30"/>
          <w:szCs w:val="30"/>
        </w:rPr>
        <w:t>9月27日下午，进行成绩录入，地点在新校区办公楼四楼。工作的人员包括登分教师、卷库、考务人员、安保人员，全部为校内人员，房间实施封闭。</w:t>
      </w:r>
    </w:p>
    <w:p>
      <w:pPr>
        <w:spacing w:line="360" w:lineRule="auto"/>
        <w:ind w:firstLine="600" w:firstLineChars="200"/>
        <w:rPr>
          <w:rFonts w:eastAsia="仿宋_GB2312"/>
          <w:color w:val="auto"/>
          <w:sz w:val="30"/>
          <w:szCs w:val="30"/>
        </w:rPr>
      </w:pPr>
      <w:r>
        <w:rPr>
          <w:rFonts w:eastAsia="仿宋_GB2312"/>
          <w:color w:val="auto"/>
          <w:sz w:val="30"/>
          <w:szCs w:val="30"/>
        </w:rPr>
        <w:t>登分过程中，为保证登分的正确性，采用两组登分人员进行重复登分，然后比对考试成绩，如一致则表明成绩录入正确，否则由考务人员进行记录并复核。最后形成成绩报表报送招生就业处。成绩报表一式两份，分别由教务处、招生就业处负责人签字盖章，各保留一份。具体安排见《2020年单独招生考试登分工作安排》。</w:t>
      </w:r>
    </w:p>
    <w:p>
      <w:pPr>
        <w:spacing w:line="360" w:lineRule="auto"/>
        <w:ind w:firstLine="600" w:firstLineChars="200"/>
        <w:rPr>
          <w:rFonts w:eastAsia="仿宋_GB2312"/>
          <w:color w:val="auto"/>
          <w:sz w:val="30"/>
          <w:szCs w:val="30"/>
        </w:rPr>
      </w:pPr>
      <w:r>
        <w:rPr>
          <w:rFonts w:eastAsia="仿宋_GB2312"/>
          <w:color w:val="auto"/>
          <w:sz w:val="30"/>
          <w:szCs w:val="30"/>
        </w:rPr>
        <w:t>评卷登分期间，夜间试卷存放在明德楼卷库中，由2名考务人员和2名安保人员夜间值班看护。</w:t>
      </w:r>
    </w:p>
    <w:p>
      <w:pPr>
        <w:spacing w:line="360" w:lineRule="auto"/>
        <w:ind w:firstLine="600" w:firstLineChars="200"/>
        <w:rPr>
          <w:rFonts w:eastAsia="仿宋_GB2312"/>
          <w:color w:val="auto"/>
          <w:sz w:val="30"/>
          <w:szCs w:val="30"/>
        </w:rPr>
        <w:sectPr>
          <w:pgSz w:w="11850" w:h="16783"/>
          <w:pgMar w:top="1440" w:right="1800" w:bottom="1440" w:left="1800" w:header="851" w:footer="992" w:gutter="0"/>
          <w:cols w:space="0" w:num="1"/>
          <w:docGrid w:linePitch="286" w:charSpace="0"/>
        </w:sectPr>
      </w:pPr>
      <w:r>
        <w:rPr>
          <w:rFonts w:eastAsia="仿宋_GB2312"/>
          <w:color w:val="auto"/>
          <w:sz w:val="30"/>
          <w:szCs w:val="30"/>
        </w:rPr>
        <w:t>9月28日8:00，公布成绩。8:30</w:t>
      </w:r>
      <w:r>
        <w:rPr>
          <w:rFonts w:hint="eastAsia" w:eastAsia="仿宋_GB2312"/>
          <w:color w:val="auto"/>
          <w:sz w:val="30"/>
          <w:szCs w:val="30"/>
        </w:rPr>
        <w:t>~</w:t>
      </w:r>
      <w:r>
        <w:rPr>
          <w:rFonts w:eastAsia="仿宋_GB2312"/>
          <w:color w:val="auto"/>
          <w:sz w:val="30"/>
          <w:szCs w:val="30"/>
        </w:rPr>
        <w:t>10:30，接收、处理成绩复核。9月28日下午，向招就处报送成绩。</w:t>
      </w:r>
    </w:p>
    <w:p>
      <w:pPr>
        <w:widowControl w:val="0"/>
        <w:adjustRightInd w:val="0"/>
        <w:snapToGrid w:val="0"/>
        <w:spacing w:before="120" w:beforeLines="50" w:line="360" w:lineRule="auto"/>
        <w:rPr>
          <w:rFonts w:eastAsia="仿宋_GB2312"/>
          <w:color w:val="auto"/>
          <w:sz w:val="30"/>
          <w:szCs w:val="30"/>
        </w:rPr>
      </w:pPr>
      <w:r>
        <w:rPr>
          <w:rFonts w:eastAsia="仿宋_GB2312"/>
          <w:color w:val="auto"/>
          <w:sz w:val="30"/>
          <w:szCs w:val="30"/>
        </w:rPr>
        <w:t>附件3：</w:t>
      </w:r>
    </w:p>
    <w:p>
      <w:pPr>
        <w:spacing w:before="120" w:beforeLines="50" w:after="120" w:afterLines="50" w:line="360" w:lineRule="auto"/>
        <w:jc w:val="center"/>
        <w:rPr>
          <w:b/>
          <w:sz w:val="36"/>
          <w:szCs w:val="36"/>
        </w:rPr>
      </w:pPr>
      <w:r>
        <w:rPr>
          <w:b/>
          <w:sz w:val="36"/>
          <w:szCs w:val="36"/>
        </w:rPr>
        <w:t>辽宁装备制造职业技术学院2020年高职扩招考试</w:t>
      </w:r>
    </w:p>
    <w:p>
      <w:pPr>
        <w:spacing w:before="120" w:beforeLines="50" w:after="120" w:afterLines="50" w:line="360" w:lineRule="auto"/>
        <w:jc w:val="center"/>
        <w:rPr>
          <w:b/>
          <w:sz w:val="36"/>
          <w:szCs w:val="36"/>
        </w:rPr>
      </w:pPr>
      <w:r>
        <w:rPr>
          <w:b/>
          <w:sz w:val="36"/>
          <w:szCs w:val="36"/>
        </w:rPr>
        <w:t>新冠疫情防控工作预案</w:t>
      </w:r>
    </w:p>
    <w:p>
      <w:pPr>
        <w:spacing w:line="360" w:lineRule="auto"/>
        <w:ind w:firstLine="600" w:firstLineChars="200"/>
        <w:rPr>
          <w:rFonts w:eastAsia="仿宋"/>
          <w:sz w:val="30"/>
          <w:szCs w:val="30"/>
        </w:rPr>
      </w:pPr>
      <w:r>
        <w:rPr>
          <w:rFonts w:eastAsia="仿宋"/>
          <w:sz w:val="30"/>
          <w:szCs w:val="30"/>
        </w:rPr>
        <w:t>按照</w:t>
      </w:r>
      <w:r>
        <w:rPr>
          <w:rFonts w:eastAsia="仿宋"/>
          <w:color w:val="auto"/>
          <w:sz w:val="30"/>
          <w:szCs w:val="30"/>
        </w:rPr>
        <w:t>《辽宁省教育厅关于统筹做好2020年高职扩招专项考试招生和高职院校第二阶段单独考试招生工作的通知》（辽教电</w:t>
      </w:r>
      <w:r>
        <w:rPr>
          <w:color w:val="auto"/>
          <w:sz w:val="30"/>
          <w:szCs w:val="30"/>
        </w:rPr>
        <w:t>〔2020〕</w:t>
      </w:r>
      <w:r>
        <w:rPr>
          <w:rFonts w:eastAsia="仿宋"/>
          <w:color w:val="auto"/>
          <w:sz w:val="30"/>
          <w:szCs w:val="30"/>
        </w:rPr>
        <w:t>103号</w:t>
      </w:r>
      <w:r>
        <w:rPr>
          <w:color w:val="auto"/>
          <w:sz w:val="30"/>
          <w:szCs w:val="30"/>
        </w:rPr>
        <w:t>）</w:t>
      </w:r>
      <w:r>
        <w:rPr>
          <w:rFonts w:eastAsia="仿宋"/>
          <w:sz w:val="30"/>
          <w:szCs w:val="30"/>
        </w:rPr>
        <w:t>以及学校《2020年单独招生考试录取工作实施方案》的要求，为切实保证考生、家长和老师的身体健康和生命安全，根据省、市关于新冠疫情防控的工作要求，制定单独招生考试新冠疫情防控工作预案。</w:t>
      </w:r>
    </w:p>
    <w:p>
      <w:pPr>
        <w:spacing w:line="360" w:lineRule="auto"/>
        <w:ind w:firstLine="643" w:firstLineChars="200"/>
        <w:rPr>
          <w:rFonts w:ascii="黑体" w:hAnsi="黑体" w:eastAsia="黑体" w:cs="黑体"/>
          <w:b/>
          <w:bCs/>
          <w:sz w:val="32"/>
          <w:szCs w:val="32"/>
        </w:rPr>
      </w:pPr>
      <w:r>
        <w:rPr>
          <w:rFonts w:hint="eastAsia" w:ascii="黑体" w:hAnsi="黑体" w:eastAsia="黑体" w:cs="黑体"/>
          <w:b/>
          <w:bCs/>
          <w:sz w:val="32"/>
          <w:szCs w:val="32"/>
        </w:rPr>
        <w:t>一、工作目标</w:t>
      </w:r>
    </w:p>
    <w:p>
      <w:pPr>
        <w:spacing w:line="360" w:lineRule="auto"/>
        <w:ind w:firstLine="600" w:firstLineChars="200"/>
        <w:rPr>
          <w:rFonts w:eastAsia="仿宋"/>
          <w:sz w:val="30"/>
          <w:szCs w:val="30"/>
        </w:rPr>
      </w:pPr>
      <w:r>
        <w:rPr>
          <w:rFonts w:eastAsia="仿宋"/>
          <w:sz w:val="30"/>
          <w:szCs w:val="30"/>
        </w:rPr>
        <w:t>提高师生和学生家长的疫情防范意识，预防新冠肺炎在本次单独招生考试工作中发生，保证参与本次单招考试的师生及学生家长身体健康。</w:t>
      </w:r>
    </w:p>
    <w:p>
      <w:pPr>
        <w:spacing w:line="360" w:lineRule="auto"/>
        <w:ind w:firstLine="643" w:firstLineChars="200"/>
        <w:rPr>
          <w:rFonts w:ascii="黑体" w:hAnsi="黑体" w:eastAsia="黑体" w:cs="黑体"/>
          <w:b/>
          <w:bCs/>
          <w:sz w:val="32"/>
          <w:szCs w:val="32"/>
        </w:rPr>
      </w:pPr>
      <w:r>
        <w:rPr>
          <w:rFonts w:hint="eastAsia" w:ascii="黑体" w:hAnsi="黑体" w:eastAsia="黑体" w:cs="黑体"/>
          <w:b/>
          <w:bCs/>
          <w:sz w:val="32"/>
          <w:szCs w:val="32"/>
        </w:rPr>
        <w:t>二、疫情防控组织机构</w:t>
      </w:r>
    </w:p>
    <w:p>
      <w:pPr>
        <w:spacing w:line="360" w:lineRule="auto"/>
        <w:ind w:firstLine="600" w:firstLineChars="200"/>
        <w:rPr>
          <w:rFonts w:eastAsia="仿宋"/>
          <w:sz w:val="30"/>
          <w:szCs w:val="30"/>
        </w:rPr>
      </w:pPr>
      <w:r>
        <w:rPr>
          <w:rFonts w:eastAsia="仿宋"/>
          <w:sz w:val="30"/>
          <w:szCs w:val="30"/>
        </w:rPr>
        <w:t>疫情防控依然是当前重中之重，参加本次单招考试的全体人员都要好疫情防控工作，确保本次单招考试在干净、整洁的环境中进行，学校特成立以书记、校长为组长，主管副校长、纪委书记为副组长，相关部门负责人为组员的疫情防控领导机构。疫情防控领导小组</w:t>
      </w:r>
      <w:r>
        <w:rPr>
          <w:rFonts w:hint="eastAsia" w:eastAsia="仿宋"/>
          <w:sz w:val="30"/>
          <w:szCs w:val="30"/>
        </w:rPr>
        <w:t>成员为：</w:t>
      </w:r>
    </w:p>
    <w:p>
      <w:pPr>
        <w:spacing w:line="360" w:lineRule="auto"/>
        <w:ind w:firstLine="600" w:firstLineChars="200"/>
        <w:rPr>
          <w:rFonts w:eastAsia="仿宋"/>
          <w:sz w:val="30"/>
          <w:szCs w:val="30"/>
        </w:rPr>
      </w:pPr>
      <w:r>
        <w:rPr>
          <w:rFonts w:eastAsia="仿宋"/>
          <w:sz w:val="30"/>
          <w:szCs w:val="30"/>
        </w:rPr>
        <w:t>组长：伊换斌、郭永新</w:t>
      </w:r>
    </w:p>
    <w:p>
      <w:pPr>
        <w:spacing w:line="360" w:lineRule="auto"/>
        <w:ind w:firstLine="600" w:firstLineChars="200"/>
        <w:rPr>
          <w:rFonts w:eastAsia="仿宋"/>
          <w:sz w:val="30"/>
          <w:szCs w:val="30"/>
        </w:rPr>
      </w:pPr>
      <w:r>
        <w:rPr>
          <w:rFonts w:eastAsia="仿宋"/>
          <w:sz w:val="30"/>
          <w:szCs w:val="30"/>
        </w:rPr>
        <w:t>副组长：任庆国、李冬青、李秀科、王红宇</w:t>
      </w:r>
    </w:p>
    <w:p>
      <w:pPr>
        <w:spacing w:line="360" w:lineRule="auto"/>
        <w:ind w:firstLine="600" w:firstLineChars="200"/>
        <w:rPr>
          <w:rFonts w:eastAsia="仿宋"/>
          <w:sz w:val="30"/>
          <w:szCs w:val="30"/>
        </w:rPr>
      </w:pPr>
      <w:r>
        <w:rPr>
          <w:rFonts w:eastAsia="仿宋"/>
          <w:sz w:val="30"/>
          <w:szCs w:val="30"/>
        </w:rPr>
        <w:t>组  员：孟睿、张鹏、张骥、王世成、金春林、张春芳、王龙、赵国军、李刚</w:t>
      </w:r>
    </w:p>
    <w:p>
      <w:pPr>
        <w:spacing w:line="360" w:lineRule="auto"/>
        <w:ind w:firstLine="643" w:firstLineChars="200"/>
        <w:rPr>
          <w:rFonts w:ascii="黑体" w:hAnsi="黑体" w:eastAsia="黑体" w:cs="黑体"/>
          <w:b/>
          <w:bCs/>
          <w:sz w:val="32"/>
          <w:szCs w:val="32"/>
        </w:rPr>
      </w:pPr>
      <w:r>
        <w:rPr>
          <w:rFonts w:ascii="黑体" w:hAnsi="黑体" w:eastAsia="黑体" w:cs="黑体"/>
          <w:b/>
          <w:bCs/>
          <w:sz w:val="32"/>
          <w:szCs w:val="32"/>
        </w:rPr>
        <w:t>三、疫情防控工作安排</w:t>
      </w:r>
    </w:p>
    <w:p>
      <w:pPr>
        <w:spacing w:line="360" w:lineRule="auto"/>
        <w:ind w:firstLine="600" w:firstLineChars="200"/>
        <w:rPr>
          <w:rFonts w:eastAsia="仿宋"/>
          <w:sz w:val="30"/>
          <w:szCs w:val="30"/>
        </w:rPr>
      </w:pPr>
      <w:r>
        <w:rPr>
          <w:rFonts w:eastAsia="仿宋"/>
          <w:sz w:val="30"/>
          <w:szCs w:val="30"/>
        </w:rPr>
        <w:t>（一）考前疫情防控工作</w:t>
      </w:r>
    </w:p>
    <w:p>
      <w:pPr>
        <w:spacing w:line="360" w:lineRule="auto"/>
        <w:ind w:firstLine="600" w:firstLineChars="200"/>
        <w:rPr>
          <w:rFonts w:eastAsia="仿宋"/>
          <w:sz w:val="30"/>
          <w:szCs w:val="30"/>
        </w:rPr>
      </w:pPr>
      <w:r>
        <w:rPr>
          <w:rFonts w:eastAsia="仿宋"/>
          <w:sz w:val="30"/>
          <w:szCs w:val="30"/>
        </w:rPr>
        <w:t>1.向沈北新区报备本次考试工作（负责部门：党政办）</w:t>
      </w:r>
    </w:p>
    <w:p>
      <w:pPr>
        <w:spacing w:line="360" w:lineRule="auto"/>
        <w:ind w:firstLine="600" w:firstLineChars="200"/>
        <w:rPr>
          <w:rFonts w:eastAsia="仿宋"/>
          <w:sz w:val="30"/>
          <w:szCs w:val="30"/>
        </w:rPr>
      </w:pPr>
      <w:r>
        <w:rPr>
          <w:rFonts w:eastAsia="仿宋"/>
          <w:sz w:val="30"/>
          <w:szCs w:val="30"/>
        </w:rPr>
        <w:t>本次考试是我校人员聚集</w:t>
      </w:r>
      <w:r>
        <w:rPr>
          <w:rFonts w:hint="eastAsia" w:eastAsia="仿宋"/>
          <w:sz w:val="30"/>
          <w:szCs w:val="30"/>
        </w:rPr>
        <w:t>相对较多</w:t>
      </w:r>
      <w:r>
        <w:rPr>
          <w:rFonts w:eastAsia="仿宋"/>
          <w:sz w:val="30"/>
          <w:szCs w:val="30"/>
        </w:rPr>
        <w:t>的一次活动，考生、家长</w:t>
      </w:r>
      <w:r>
        <w:rPr>
          <w:rFonts w:hint="eastAsia" w:eastAsia="仿宋"/>
          <w:sz w:val="30"/>
          <w:szCs w:val="30"/>
        </w:rPr>
        <w:t>、</w:t>
      </w:r>
      <w:r>
        <w:rPr>
          <w:rFonts w:eastAsia="仿宋"/>
          <w:sz w:val="30"/>
          <w:szCs w:val="30"/>
        </w:rPr>
        <w:t>考试工作人员等预计有2000人左右。考试期间，家长不能入校，所以，校门口会有人员集聚风险。党政办及时向沈北新区政府有关疫情防控部门进行报备。</w:t>
      </w:r>
    </w:p>
    <w:p>
      <w:pPr>
        <w:spacing w:line="360" w:lineRule="auto"/>
        <w:ind w:firstLine="600" w:firstLineChars="200"/>
        <w:rPr>
          <w:rFonts w:eastAsia="仿宋"/>
          <w:sz w:val="30"/>
          <w:szCs w:val="30"/>
        </w:rPr>
      </w:pPr>
      <w:r>
        <w:rPr>
          <w:rFonts w:eastAsia="仿宋"/>
          <w:sz w:val="30"/>
          <w:szCs w:val="30"/>
        </w:rPr>
        <w:t>2.宣传教育工作（负责部门：党委宣传部）</w:t>
      </w:r>
    </w:p>
    <w:p>
      <w:pPr>
        <w:spacing w:line="360" w:lineRule="auto"/>
        <w:ind w:firstLine="600" w:firstLineChars="200"/>
        <w:rPr>
          <w:rFonts w:eastAsia="仿宋"/>
          <w:sz w:val="30"/>
          <w:szCs w:val="30"/>
        </w:rPr>
      </w:pPr>
      <w:r>
        <w:rPr>
          <w:rFonts w:eastAsia="仿宋"/>
          <w:sz w:val="30"/>
          <w:szCs w:val="30"/>
        </w:rPr>
        <w:t>通过学校网站、公众号等多种途径，对考生及家长宣传疫情防控知识和我校疫情防控政策、措施等。教育、引导考生做好考前自我疫情防控，确保身体健康地参加考试；教育家长自觉遵守辽宁省、沈阳市有关禁止人员聚集规定，避免出现聚集性身体异常现象发生。</w:t>
      </w:r>
    </w:p>
    <w:p>
      <w:pPr>
        <w:spacing w:line="360" w:lineRule="auto"/>
        <w:ind w:firstLine="600" w:firstLineChars="200"/>
        <w:rPr>
          <w:rFonts w:eastAsia="仿宋"/>
          <w:sz w:val="30"/>
          <w:szCs w:val="30"/>
        </w:rPr>
      </w:pPr>
      <w:r>
        <w:rPr>
          <w:rFonts w:eastAsia="仿宋"/>
          <w:sz w:val="30"/>
          <w:szCs w:val="30"/>
        </w:rPr>
        <w:t>3.提示考生做好疫情防控（负责部门：教务处、招就处）</w:t>
      </w:r>
    </w:p>
    <w:p>
      <w:pPr>
        <w:spacing w:line="360" w:lineRule="auto"/>
        <w:ind w:firstLine="600" w:firstLineChars="200"/>
        <w:rPr>
          <w:rFonts w:eastAsia="仿宋"/>
          <w:sz w:val="30"/>
          <w:szCs w:val="30"/>
        </w:rPr>
      </w:pPr>
      <w:r>
        <w:rPr>
          <w:rFonts w:eastAsia="仿宋"/>
          <w:sz w:val="30"/>
          <w:szCs w:val="30"/>
        </w:rPr>
        <w:t>教务处负责制作考生做好疫情防控宣传、入校时查验的资料，招就处负责向考生传递所有资料，并指导学生遵照执行。</w:t>
      </w:r>
    </w:p>
    <w:p>
      <w:pPr>
        <w:spacing w:line="360" w:lineRule="auto"/>
        <w:ind w:firstLine="600" w:firstLineChars="200"/>
        <w:rPr>
          <w:rFonts w:eastAsia="仿宋"/>
          <w:sz w:val="30"/>
          <w:szCs w:val="30"/>
        </w:rPr>
      </w:pPr>
      <w:r>
        <w:rPr>
          <w:rFonts w:eastAsia="仿宋"/>
          <w:sz w:val="30"/>
          <w:szCs w:val="30"/>
        </w:rPr>
        <w:t>（1）致辽宁装备制造技术学院单独招生考试全体考生的一封信。</w:t>
      </w:r>
    </w:p>
    <w:p>
      <w:pPr>
        <w:spacing w:line="360" w:lineRule="auto"/>
        <w:ind w:firstLine="600" w:firstLineChars="200"/>
        <w:rPr>
          <w:rFonts w:eastAsia="仿宋"/>
          <w:sz w:val="30"/>
          <w:szCs w:val="30"/>
        </w:rPr>
      </w:pPr>
      <w:r>
        <w:rPr>
          <w:rFonts w:eastAsia="仿宋"/>
          <w:sz w:val="30"/>
          <w:szCs w:val="30"/>
        </w:rPr>
        <w:t>（2）考生健康承诺书，学生须认真执行有关要求，并考前填写好承诺书中有关事项，打印纸质档并签字后带到辽宁装备制造职业技术学院，在入校时交给入校考试环节的收验教师（教务处选派考试工作人员查验）。考生不带承诺书的不允许入校参加考试。承诺书由教务处保留22天。</w:t>
      </w:r>
    </w:p>
    <w:p>
      <w:pPr>
        <w:spacing w:line="360" w:lineRule="auto"/>
        <w:ind w:firstLine="600" w:firstLineChars="200"/>
        <w:rPr>
          <w:rFonts w:eastAsia="仿宋"/>
          <w:sz w:val="30"/>
          <w:szCs w:val="30"/>
        </w:rPr>
      </w:pPr>
      <w:r>
        <w:rPr>
          <w:rFonts w:eastAsia="仿宋"/>
          <w:sz w:val="30"/>
          <w:szCs w:val="30"/>
        </w:rPr>
        <w:t>（3）考生准考证上明确规定了考试入校、入场、离场、离校的注意事项和规定，请考生认真研读并按规定执行。</w:t>
      </w:r>
    </w:p>
    <w:p>
      <w:pPr>
        <w:spacing w:line="360" w:lineRule="auto"/>
        <w:ind w:firstLine="600" w:firstLineChars="200"/>
        <w:rPr>
          <w:rFonts w:eastAsia="仿宋"/>
          <w:sz w:val="30"/>
          <w:szCs w:val="30"/>
        </w:rPr>
      </w:pPr>
      <w:r>
        <w:rPr>
          <w:rFonts w:eastAsia="仿宋"/>
          <w:sz w:val="30"/>
          <w:szCs w:val="30"/>
        </w:rPr>
        <w:t>4.考生及所有考试工作人员居家隔离（负责部门：人事处、招就处、教务处）</w:t>
      </w:r>
    </w:p>
    <w:p>
      <w:pPr>
        <w:spacing w:line="360" w:lineRule="auto"/>
        <w:ind w:firstLine="600" w:firstLineChars="200"/>
        <w:rPr>
          <w:rFonts w:eastAsia="仿宋"/>
          <w:sz w:val="30"/>
          <w:szCs w:val="30"/>
        </w:rPr>
      </w:pPr>
      <w:r>
        <w:rPr>
          <w:rFonts w:eastAsia="仿宋"/>
          <w:sz w:val="30"/>
          <w:szCs w:val="30"/>
        </w:rPr>
        <w:t>为保证单独招生考试工作在较安全的环境下进行，本次考试需要全体考试工作人员（只要考试当天到校的所有人员）和全体考生均要做到提前14天（9月12日起）的居家隔离，即不聚集、不去人员密集的地方、不离开辽宁省、尽量减少乘坐公共交通出行。考试工作人员中各学院的教师的隔离要求由教务处通过企业微信通知，其他部门人员的隔离由人事处负责通知，考生的隔离要求由招就处负责通知。</w:t>
      </w:r>
    </w:p>
    <w:p>
      <w:pPr>
        <w:spacing w:line="360" w:lineRule="auto"/>
        <w:ind w:firstLine="600" w:firstLineChars="200"/>
        <w:rPr>
          <w:rFonts w:eastAsia="仿宋"/>
          <w:sz w:val="30"/>
          <w:szCs w:val="30"/>
        </w:rPr>
      </w:pPr>
      <w:r>
        <w:rPr>
          <w:rFonts w:eastAsia="仿宋"/>
          <w:sz w:val="30"/>
          <w:szCs w:val="30"/>
        </w:rPr>
        <w:t>5.对考试场所进行消杀工作（负责部门：后勤服务中心）</w:t>
      </w:r>
    </w:p>
    <w:p>
      <w:pPr>
        <w:spacing w:line="360" w:lineRule="auto"/>
        <w:ind w:firstLine="600" w:firstLineChars="200"/>
        <w:rPr>
          <w:rFonts w:eastAsia="仿宋"/>
          <w:sz w:val="30"/>
          <w:szCs w:val="30"/>
        </w:rPr>
      </w:pPr>
      <w:r>
        <w:rPr>
          <w:rFonts w:eastAsia="仿宋"/>
          <w:sz w:val="30"/>
          <w:szCs w:val="30"/>
        </w:rPr>
        <w:t>考试前一天，即9月25日对考场、评卷室、考务室、考试监控室、实习实训中心、汽车学院实训室、自动控制学院实训室和信息与通讯工程学院实训室等进行一次彻底的消毒杀菌工作，为26日在干净卫生的</w:t>
      </w:r>
      <w:r>
        <w:rPr>
          <w:rFonts w:hint="eastAsia" w:eastAsia="仿宋"/>
          <w:sz w:val="30"/>
          <w:szCs w:val="30"/>
        </w:rPr>
        <w:t>环境</w:t>
      </w:r>
      <w:r>
        <w:rPr>
          <w:rFonts w:eastAsia="仿宋"/>
          <w:sz w:val="30"/>
          <w:szCs w:val="30"/>
        </w:rPr>
        <w:t>考试做好准备。26日7:40</w:t>
      </w:r>
      <w:r>
        <w:rPr>
          <w:rFonts w:hint="eastAsia" w:eastAsia="仿宋"/>
          <w:sz w:val="30"/>
          <w:szCs w:val="30"/>
        </w:rPr>
        <w:t>~</w:t>
      </w:r>
      <w:r>
        <w:rPr>
          <w:rFonts w:eastAsia="仿宋"/>
          <w:sz w:val="30"/>
          <w:szCs w:val="30"/>
        </w:rPr>
        <w:t>8:20，监考教师打开所有考场的门窗进行通风。考点各个卫生间放置一定量的洗手液供师生洗手用。</w:t>
      </w:r>
    </w:p>
    <w:p>
      <w:pPr>
        <w:spacing w:line="360" w:lineRule="auto"/>
        <w:ind w:firstLine="600" w:firstLineChars="200"/>
        <w:rPr>
          <w:rFonts w:eastAsia="仿宋"/>
          <w:sz w:val="30"/>
          <w:szCs w:val="30"/>
        </w:rPr>
      </w:pPr>
      <w:r>
        <w:rPr>
          <w:rFonts w:eastAsia="仿宋"/>
          <w:sz w:val="30"/>
          <w:szCs w:val="30"/>
        </w:rPr>
        <w:t>6.布置疫情防控设施、场所（负责人：各部门）</w:t>
      </w:r>
    </w:p>
    <w:p>
      <w:pPr>
        <w:spacing w:line="360" w:lineRule="auto"/>
        <w:ind w:firstLine="600" w:firstLineChars="200"/>
        <w:rPr>
          <w:rFonts w:eastAsia="仿宋"/>
          <w:sz w:val="30"/>
          <w:szCs w:val="30"/>
        </w:rPr>
      </w:pPr>
      <w:r>
        <w:rPr>
          <w:rFonts w:eastAsia="仿宋"/>
          <w:sz w:val="30"/>
          <w:szCs w:val="30"/>
        </w:rPr>
        <w:t>9月25日前，各部门准备好第二天迎接考生的所有准备工作，25日10：00前完成所有疫情防控所需设施、设备、场所，为中午的演练和第二天的正式工作做好准备。</w:t>
      </w:r>
    </w:p>
    <w:p>
      <w:pPr>
        <w:spacing w:line="360" w:lineRule="auto"/>
        <w:ind w:firstLine="600" w:firstLineChars="200"/>
        <w:rPr>
          <w:rFonts w:eastAsia="仿宋"/>
          <w:sz w:val="30"/>
          <w:szCs w:val="30"/>
        </w:rPr>
      </w:pPr>
      <w:r>
        <w:rPr>
          <w:rFonts w:eastAsia="仿宋"/>
          <w:sz w:val="30"/>
          <w:szCs w:val="30"/>
        </w:rPr>
        <w:t>7.疫情防控演练（负责人：任庆国副校长）</w:t>
      </w:r>
    </w:p>
    <w:p>
      <w:pPr>
        <w:spacing w:line="360" w:lineRule="auto"/>
        <w:ind w:firstLine="600" w:firstLineChars="200"/>
        <w:rPr>
          <w:rFonts w:eastAsia="仿宋"/>
          <w:sz w:val="30"/>
          <w:szCs w:val="30"/>
        </w:rPr>
      </w:pPr>
      <w:r>
        <w:rPr>
          <w:rFonts w:eastAsia="仿宋"/>
          <w:sz w:val="30"/>
          <w:szCs w:val="30"/>
        </w:rPr>
        <w:t>9月25日11:00召开单招考试工作协调会，进一步明确各部门工作职责。11:30进行一次实地演练，各部门结合实地演练情况分别完善工作方案，为26日的正式工作打好基础。</w:t>
      </w:r>
    </w:p>
    <w:p>
      <w:pPr>
        <w:spacing w:line="360" w:lineRule="auto"/>
        <w:ind w:firstLine="600" w:firstLineChars="200"/>
        <w:rPr>
          <w:rFonts w:eastAsia="仿宋"/>
          <w:sz w:val="30"/>
          <w:szCs w:val="30"/>
        </w:rPr>
      </w:pPr>
      <w:r>
        <w:rPr>
          <w:rFonts w:eastAsia="仿宋"/>
          <w:sz w:val="30"/>
          <w:szCs w:val="30"/>
        </w:rPr>
        <w:t>除了监考教师、流动监考之外的所有与疫情防控有关岗位都要派代表参加，参加演练的代表有义务及时传达未参加演练的疫情防控工作人员，保证其第二天顺利上岗、完成岗位职责。演练需要的岗位包括：门口监测体温、查看健康码岗；门口收取疫情防控承诺书和检查准考证、身份证岗；隔离室医护岗；引导身体异常人员岗；考场指引岗；101隔离室医护岗；引导身体异常考生岗；考生扮演者的5人；扮演家长的1人等共计9个岗位至少14人。</w:t>
      </w:r>
    </w:p>
    <w:p>
      <w:pPr>
        <w:spacing w:line="360" w:lineRule="auto"/>
        <w:ind w:firstLine="600" w:firstLineChars="200"/>
        <w:rPr>
          <w:rFonts w:eastAsia="仿宋"/>
          <w:sz w:val="30"/>
          <w:szCs w:val="30"/>
        </w:rPr>
      </w:pPr>
      <w:r>
        <w:rPr>
          <w:rFonts w:eastAsia="仿宋"/>
          <w:sz w:val="30"/>
          <w:szCs w:val="30"/>
        </w:rPr>
        <w:t>8.疫情防控物资采购（负责部门：后勤服务中心）</w:t>
      </w:r>
    </w:p>
    <w:p>
      <w:pPr>
        <w:spacing w:line="360" w:lineRule="auto"/>
        <w:ind w:firstLine="600" w:firstLineChars="200"/>
        <w:rPr>
          <w:rFonts w:eastAsia="仿宋"/>
          <w:sz w:val="30"/>
          <w:szCs w:val="30"/>
        </w:rPr>
      </w:pPr>
      <w:r>
        <w:rPr>
          <w:rFonts w:eastAsia="仿宋"/>
          <w:sz w:val="30"/>
          <w:szCs w:val="30"/>
        </w:rPr>
        <w:t>本次单招考试和对口升学考试都需要一定量的疫情防控物资，结合校长办公会上有关部门负责人的合理化建议，考试所需疫情防控物资由后勤服务中心负责采购，由教务处提供采购物品清单。教务处9月18日前提供采购清单，后勤服务中心及时采购。</w:t>
      </w:r>
    </w:p>
    <w:p>
      <w:pPr>
        <w:spacing w:line="360" w:lineRule="auto"/>
        <w:ind w:firstLine="600" w:firstLineChars="200"/>
        <w:rPr>
          <w:rFonts w:eastAsia="仿宋"/>
          <w:sz w:val="30"/>
          <w:szCs w:val="30"/>
        </w:rPr>
      </w:pPr>
      <w:r>
        <w:rPr>
          <w:rFonts w:eastAsia="仿宋"/>
          <w:sz w:val="30"/>
          <w:szCs w:val="30"/>
        </w:rPr>
        <w:t>（二）考试当天的疫情防控工作</w:t>
      </w:r>
    </w:p>
    <w:p>
      <w:pPr>
        <w:spacing w:line="360" w:lineRule="auto"/>
        <w:ind w:firstLine="600" w:firstLineChars="200"/>
        <w:rPr>
          <w:rFonts w:eastAsia="仿宋"/>
          <w:sz w:val="30"/>
          <w:szCs w:val="30"/>
        </w:rPr>
      </w:pPr>
      <w:r>
        <w:rPr>
          <w:rFonts w:eastAsia="仿宋"/>
          <w:sz w:val="30"/>
          <w:szCs w:val="30"/>
        </w:rPr>
        <w:t>1.考生通过体温检测进入校园（负责部门：保卫处）</w:t>
      </w:r>
    </w:p>
    <w:p>
      <w:pPr>
        <w:spacing w:line="360" w:lineRule="auto"/>
        <w:ind w:firstLine="600" w:firstLineChars="200"/>
        <w:rPr>
          <w:rFonts w:eastAsia="仿宋"/>
          <w:sz w:val="30"/>
          <w:szCs w:val="30"/>
        </w:rPr>
      </w:pPr>
      <w:r>
        <w:rPr>
          <w:rFonts w:eastAsia="仿宋"/>
          <w:sz w:val="30"/>
          <w:szCs w:val="30"/>
        </w:rPr>
        <w:t>为确保校门口不出现人员聚集、交通堵塞等问题，建议保卫处邀请沈北新区交警4名、公安警察2名协助维持校门口的交通秩序，确保校门口不发生人员聚集。</w:t>
      </w:r>
    </w:p>
    <w:p>
      <w:pPr>
        <w:spacing w:line="360" w:lineRule="auto"/>
        <w:ind w:firstLine="600" w:firstLineChars="200"/>
        <w:rPr>
          <w:rFonts w:eastAsia="仿宋"/>
          <w:sz w:val="30"/>
          <w:szCs w:val="30"/>
        </w:rPr>
      </w:pPr>
      <w:r>
        <w:rPr>
          <w:rFonts w:eastAsia="仿宋"/>
          <w:sz w:val="30"/>
          <w:szCs w:val="30"/>
        </w:rPr>
        <w:t>考生根据考生须知要求，实行错峰入校，保卫处在大门入口处设置6个考生入校通道。</w:t>
      </w:r>
    </w:p>
    <w:p>
      <w:pPr>
        <w:spacing w:line="360" w:lineRule="auto"/>
        <w:ind w:firstLine="600" w:firstLineChars="200"/>
        <w:rPr>
          <w:rFonts w:eastAsia="仿宋"/>
          <w:sz w:val="30"/>
          <w:szCs w:val="30"/>
        </w:rPr>
      </w:pPr>
      <w:r>
        <w:rPr>
          <w:rFonts w:eastAsia="仿宋"/>
          <w:sz w:val="30"/>
          <w:szCs w:val="30"/>
        </w:rPr>
        <w:t>通道第一关（设在学校大门入口处）由考试工作人员（每个通道1个工作人员）按时（上午8:00至8:30）查验准考证、身份证、健康承诺书。</w:t>
      </w:r>
    </w:p>
    <w:p>
      <w:pPr>
        <w:spacing w:line="360" w:lineRule="auto"/>
        <w:ind w:firstLine="600" w:firstLineChars="200"/>
        <w:rPr>
          <w:rFonts w:eastAsia="仿宋"/>
          <w:sz w:val="30"/>
          <w:szCs w:val="30"/>
        </w:rPr>
      </w:pPr>
      <w:r>
        <w:rPr>
          <w:rFonts w:eastAsia="仿宋"/>
          <w:sz w:val="30"/>
          <w:szCs w:val="30"/>
        </w:rPr>
        <w:t>通道第二关（设在小桥桥头）保卫处工作人员逐一查验学生“辽事通”健康码，并进行检测体温。体温正常（体温小于摄氏37.3度）学生将被允许进校参加考试。体温异常（指体温等于或高于摄氏37.3度）考生则需要出示核酸检测成阴性报告方可入校参加考试。体温异常但没有核酸检测报告的考生由专人（考试工作人员安排2人，1人等待）带离至隔离区进行第二次体温检测。</w:t>
      </w:r>
    </w:p>
    <w:p>
      <w:pPr>
        <w:spacing w:line="360" w:lineRule="auto"/>
        <w:ind w:firstLine="600" w:firstLineChars="200"/>
        <w:rPr>
          <w:rFonts w:eastAsia="仿宋"/>
          <w:sz w:val="30"/>
          <w:szCs w:val="30"/>
        </w:rPr>
      </w:pPr>
      <w:r>
        <w:rPr>
          <w:rFonts w:eastAsia="仿宋"/>
          <w:sz w:val="30"/>
          <w:szCs w:val="30"/>
        </w:rPr>
        <w:t>2.设置隔离区并处置体温异常考生（负责部门：后勤服务中心）</w:t>
      </w:r>
    </w:p>
    <w:p>
      <w:pPr>
        <w:spacing w:line="360" w:lineRule="auto"/>
        <w:ind w:firstLine="600" w:firstLineChars="200"/>
        <w:rPr>
          <w:rFonts w:eastAsia="仿宋"/>
          <w:sz w:val="30"/>
          <w:szCs w:val="30"/>
        </w:rPr>
      </w:pPr>
      <w:r>
        <w:rPr>
          <w:rFonts w:eastAsia="仿宋"/>
          <w:sz w:val="30"/>
          <w:szCs w:val="30"/>
        </w:rPr>
        <w:t>在校门口附近设置一个临时隔离区，安排2名医护人员负责处理体温异常的考生。具体处理措施：对体温异常考生，医生应用体温计重新检测学生体温，当重新检测体温时，体温处于正常范围内，则放行考生进校参加考试；当体温依然等于或高于摄氏37.3度，医护人员应立即联系120，将该生送至定点医院进行进一步诊治，并第一时间通知该生所在市卫健委、学生母校。体温异常且没有核酸检测阴性报告者不能参加考试。医护人员在体温异常生离开后对隔离室进行一次消杀工作。</w:t>
      </w:r>
    </w:p>
    <w:p>
      <w:pPr>
        <w:spacing w:line="360" w:lineRule="auto"/>
        <w:ind w:firstLine="600" w:firstLineChars="200"/>
        <w:rPr>
          <w:rFonts w:eastAsia="仿宋"/>
          <w:sz w:val="30"/>
          <w:szCs w:val="30"/>
        </w:rPr>
      </w:pPr>
      <w:r>
        <w:rPr>
          <w:rFonts w:eastAsia="仿宋"/>
          <w:sz w:val="30"/>
          <w:szCs w:val="30"/>
        </w:rPr>
        <w:t>3.考生进入考场（负责部门：教务处）</w:t>
      </w:r>
    </w:p>
    <w:p>
      <w:pPr>
        <w:spacing w:line="360" w:lineRule="auto"/>
        <w:ind w:firstLine="600" w:firstLineChars="200"/>
        <w:rPr>
          <w:rFonts w:eastAsia="仿宋"/>
          <w:sz w:val="30"/>
          <w:szCs w:val="30"/>
        </w:rPr>
      </w:pPr>
      <w:r>
        <w:rPr>
          <w:rFonts w:eastAsia="仿宋"/>
          <w:sz w:val="30"/>
          <w:szCs w:val="30"/>
        </w:rPr>
        <w:t>（1）考生之间保持1.5米间距，依次经南华路——揽月桥——北苑路——崇学楼考场入口。</w:t>
      </w:r>
    </w:p>
    <w:p>
      <w:pPr>
        <w:spacing w:line="360" w:lineRule="auto"/>
        <w:ind w:firstLine="600" w:firstLineChars="200"/>
        <w:rPr>
          <w:rFonts w:eastAsia="仿宋"/>
          <w:sz w:val="30"/>
          <w:szCs w:val="30"/>
        </w:rPr>
      </w:pPr>
      <w:r>
        <w:rPr>
          <w:rFonts w:eastAsia="仿宋"/>
          <w:sz w:val="30"/>
          <w:szCs w:val="30"/>
        </w:rPr>
        <w:t>（2）考生在考务工作人员的引导下到达指定考场候考。</w:t>
      </w:r>
    </w:p>
    <w:p>
      <w:pPr>
        <w:spacing w:line="360" w:lineRule="auto"/>
        <w:ind w:firstLine="600" w:firstLineChars="200"/>
        <w:rPr>
          <w:rFonts w:eastAsia="仿宋"/>
          <w:sz w:val="30"/>
          <w:szCs w:val="30"/>
        </w:rPr>
      </w:pPr>
      <w:r>
        <w:rPr>
          <w:rFonts w:eastAsia="仿宋"/>
          <w:sz w:val="30"/>
          <w:szCs w:val="30"/>
        </w:rPr>
        <w:t>（3）考试过程中考场保持良好的通风换气状态，师生全程带口罩（查验学生身份时除外）。考试期间发生考生、监考教师身体异常状况时，流动监考立即联系考务室，考务室将安排备用监考人员协助完成护送学生、监考教师至隔离室（小教室101），身体异常的监考教师的余下的监考职责由教务处另行选派的备用监考教师完成。身体异常考生情况由隔离室医护人员做出是否继续考试的决定，即身体异常但不是新冠肺炎，可以在备考室继续答卷，直至考试时间结束。（考试时间不因身体异常原因延时）如果考生不能继续考试，则及时拨打120，或派专车送往定点医院进一步诊治，并及时通知该生所在市卫健委、母校、家长等。监考教师身体异常也要按照相同流程完成疫情防控工作。备考室体温异常考生的试卷将做消毒处理，并单独封卷。</w:t>
      </w:r>
    </w:p>
    <w:p>
      <w:pPr>
        <w:spacing w:line="360" w:lineRule="auto"/>
        <w:ind w:firstLine="600" w:firstLineChars="200"/>
        <w:rPr>
          <w:rFonts w:eastAsia="仿宋"/>
          <w:sz w:val="30"/>
          <w:szCs w:val="30"/>
        </w:rPr>
      </w:pPr>
      <w:r>
        <w:rPr>
          <w:rFonts w:eastAsia="仿宋"/>
          <w:sz w:val="30"/>
          <w:szCs w:val="30"/>
        </w:rPr>
        <w:t>4.考生离场</w:t>
      </w:r>
    </w:p>
    <w:p>
      <w:pPr>
        <w:spacing w:line="360" w:lineRule="auto"/>
        <w:ind w:firstLine="600" w:firstLineChars="200"/>
        <w:rPr>
          <w:rFonts w:eastAsia="仿宋"/>
          <w:sz w:val="30"/>
          <w:szCs w:val="30"/>
        </w:rPr>
      </w:pPr>
      <w:r>
        <w:rPr>
          <w:rFonts w:eastAsia="仿宋"/>
          <w:sz w:val="30"/>
          <w:szCs w:val="30"/>
        </w:rPr>
        <w:t>考生提前交卷，将由楼层流动监考指引，按照指定路线离开考场，原路离开校园。</w:t>
      </w:r>
    </w:p>
    <w:p>
      <w:pPr>
        <w:spacing w:line="360" w:lineRule="auto"/>
        <w:ind w:firstLine="600" w:firstLineChars="200"/>
        <w:rPr>
          <w:rFonts w:eastAsia="仿宋"/>
          <w:sz w:val="30"/>
          <w:szCs w:val="30"/>
        </w:rPr>
      </w:pPr>
      <w:r>
        <w:rPr>
          <w:rFonts w:eastAsia="仿宋"/>
          <w:sz w:val="30"/>
          <w:szCs w:val="30"/>
        </w:rPr>
        <w:t>考试时间结束，考生集体交卷，由楼层流动监考统一组织，以考场（教室）为单位有秩序离开考场，即四楼考场先行离场，依次至一楼。考生离开考场后与其他考生之间自觉保持1.5米间隔，原路离开校园。</w:t>
      </w:r>
    </w:p>
    <w:p>
      <w:pPr>
        <w:spacing w:line="360" w:lineRule="auto"/>
        <w:ind w:firstLine="600" w:firstLineChars="200"/>
        <w:rPr>
          <w:rFonts w:eastAsia="仿宋"/>
          <w:sz w:val="30"/>
          <w:szCs w:val="30"/>
        </w:rPr>
      </w:pPr>
      <w:r>
        <w:rPr>
          <w:rFonts w:eastAsia="仿宋"/>
          <w:sz w:val="30"/>
          <w:szCs w:val="30"/>
        </w:rPr>
        <w:t>5.学生家长如厕问题</w:t>
      </w:r>
    </w:p>
    <w:p>
      <w:pPr>
        <w:spacing w:line="360" w:lineRule="auto"/>
        <w:ind w:firstLine="600" w:firstLineChars="200"/>
        <w:rPr>
          <w:rFonts w:eastAsia="仿宋"/>
          <w:sz w:val="30"/>
          <w:szCs w:val="30"/>
        </w:rPr>
      </w:pPr>
      <w:r>
        <w:rPr>
          <w:rFonts w:eastAsia="仿宋"/>
          <w:sz w:val="30"/>
          <w:szCs w:val="30"/>
        </w:rPr>
        <w:t>考试期间，有许多家长在校门外等候考生考试结束。这些家长在长达3小时的等待过程中难免会有上厕所的需要，为此学校租赁4台移动卫生间供家长使用。移动卫生间被放在校门外。</w:t>
      </w:r>
    </w:p>
    <w:p>
      <w:pPr>
        <w:spacing w:line="360" w:lineRule="auto"/>
        <w:ind w:firstLine="600" w:firstLineChars="200"/>
        <w:rPr>
          <w:rFonts w:eastAsia="仿宋"/>
          <w:sz w:val="30"/>
          <w:szCs w:val="30"/>
        </w:rPr>
      </w:pPr>
      <w:r>
        <w:rPr>
          <w:rFonts w:eastAsia="仿宋"/>
          <w:sz w:val="30"/>
          <w:szCs w:val="30"/>
        </w:rPr>
        <w:t>（三）封闭评卷、登分阶段疫情防控（负责部门：后勤服务中心、保卫处）</w:t>
      </w:r>
    </w:p>
    <w:p>
      <w:pPr>
        <w:spacing w:line="360" w:lineRule="auto"/>
        <w:ind w:firstLine="600" w:firstLineChars="200"/>
        <w:rPr>
          <w:rFonts w:eastAsia="仿宋"/>
          <w:sz w:val="30"/>
          <w:szCs w:val="30"/>
        </w:rPr>
      </w:pPr>
      <w:r>
        <w:rPr>
          <w:rFonts w:eastAsia="仿宋"/>
          <w:sz w:val="30"/>
          <w:szCs w:val="30"/>
        </w:rPr>
        <w:t>9月25日，后勤服务中心负责对评卷、登分场所进行消杀，并在卫生间放置洗手液。后勤服务中心还需要选派1名医务人员在选定的隔离室工作。隔离室由后勤服务中心、教务处协商在评卷场所附近设立。评卷、登分期间如有教师、工作人员身体发生异常直接到隔离室进行问诊，并在医护人员的要求下配合检查，完成后续疫情防控工作。</w:t>
      </w:r>
    </w:p>
    <w:p>
      <w:pPr>
        <w:spacing w:line="360" w:lineRule="auto"/>
        <w:ind w:firstLine="600" w:firstLineChars="200"/>
        <w:rPr>
          <w:rFonts w:eastAsia="仿宋"/>
          <w:sz w:val="30"/>
          <w:szCs w:val="30"/>
        </w:rPr>
      </w:pPr>
      <w:r>
        <w:rPr>
          <w:rFonts w:eastAsia="仿宋"/>
          <w:sz w:val="30"/>
          <w:szCs w:val="30"/>
        </w:rPr>
        <w:t>保卫处负责评卷场所入口体温检测工作，确保工作人员在身体健康的前提下评卷、登分。</w:t>
      </w:r>
    </w:p>
    <w:p>
      <w:pPr>
        <w:spacing w:line="360" w:lineRule="auto"/>
        <w:ind w:firstLine="600" w:firstLineChars="200"/>
        <w:rPr>
          <w:rFonts w:eastAsia="仿宋"/>
          <w:sz w:val="30"/>
          <w:szCs w:val="30"/>
        </w:rPr>
      </w:pPr>
      <w:r>
        <w:rPr>
          <w:rFonts w:eastAsia="仿宋"/>
          <w:sz w:val="30"/>
          <w:szCs w:val="30"/>
        </w:rPr>
        <w:t>（四）入</w:t>
      </w:r>
      <w:r>
        <w:rPr>
          <w:rFonts w:hint="eastAsia" w:eastAsia="仿宋"/>
          <w:sz w:val="30"/>
          <w:szCs w:val="30"/>
        </w:rPr>
        <w:t>围</w:t>
      </w:r>
      <w:r>
        <w:rPr>
          <w:rFonts w:eastAsia="仿宋"/>
          <w:sz w:val="30"/>
          <w:szCs w:val="30"/>
        </w:rPr>
        <w:t>命题教师的疫情防控工作</w:t>
      </w:r>
    </w:p>
    <w:p>
      <w:pPr>
        <w:spacing w:line="360" w:lineRule="auto"/>
        <w:ind w:firstLine="600" w:firstLineChars="200"/>
        <w:rPr>
          <w:rFonts w:eastAsia="仿宋"/>
          <w:sz w:val="30"/>
          <w:szCs w:val="30"/>
        </w:rPr>
      </w:pPr>
      <w:r>
        <w:rPr>
          <w:rFonts w:eastAsia="仿宋"/>
          <w:sz w:val="30"/>
          <w:szCs w:val="30"/>
        </w:rPr>
        <w:t>1.按照入</w:t>
      </w:r>
      <w:r>
        <w:rPr>
          <w:rFonts w:hint="eastAsia" w:eastAsia="仿宋"/>
          <w:sz w:val="30"/>
          <w:szCs w:val="30"/>
        </w:rPr>
        <w:t>围</w:t>
      </w:r>
      <w:r>
        <w:rPr>
          <w:rFonts w:eastAsia="仿宋"/>
          <w:sz w:val="30"/>
          <w:szCs w:val="30"/>
        </w:rPr>
        <w:t>企业的要求，疫情期间，单独招生命题教师及工作人员也要居家隔离14天后，在保证身体状况良好才能入</w:t>
      </w:r>
      <w:r>
        <w:rPr>
          <w:rFonts w:hint="eastAsia" w:eastAsia="仿宋"/>
          <w:sz w:val="30"/>
          <w:szCs w:val="30"/>
        </w:rPr>
        <w:t>围</w:t>
      </w:r>
      <w:r>
        <w:rPr>
          <w:rFonts w:eastAsia="仿宋"/>
          <w:sz w:val="30"/>
          <w:szCs w:val="30"/>
        </w:rPr>
        <w:t>命题。命题教师从9月7日开始居家隔离。</w:t>
      </w:r>
    </w:p>
    <w:p>
      <w:pPr>
        <w:spacing w:line="360" w:lineRule="auto"/>
        <w:ind w:firstLine="600" w:firstLineChars="200"/>
        <w:rPr>
          <w:rFonts w:eastAsia="仿宋"/>
          <w:sz w:val="30"/>
          <w:szCs w:val="30"/>
        </w:rPr>
      </w:pPr>
      <w:r>
        <w:rPr>
          <w:rFonts w:eastAsia="仿宋"/>
          <w:sz w:val="30"/>
          <w:szCs w:val="30"/>
        </w:rPr>
        <w:t>2.所有入</w:t>
      </w:r>
      <w:r>
        <w:rPr>
          <w:rFonts w:hint="eastAsia" w:eastAsia="仿宋"/>
          <w:sz w:val="30"/>
          <w:szCs w:val="30"/>
        </w:rPr>
        <w:t>围</w:t>
      </w:r>
      <w:r>
        <w:rPr>
          <w:rFonts w:eastAsia="仿宋"/>
          <w:sz w:val="30"/>
          <w:szCs w:val="30"/>
        </w:rPr>
        <w:t>人员9月17日到指定医院进行核酸检测，持核酸检测报告在教务处有关人员带队下前去企业入</w:t>
      </w:r>
      <w:r>
        <w:rPr>
          <w:rFonts w:hint="eastAsia" w:eastAsia="仿宋"/>
          <w:sz w:val="30"/>
          <w:szCs w:val="30"/>
        </w:rPr>
        <w:t>围</w:t>
      </w:r>
      <w:r>
        <w:rPr>
          <w:rFonts w:eastAsia="仿宋"/>
          <w:sz w:val="30"/>
          <w:szCs w:val="30"/>
        </w:rPr>
        <w:t>，完成命题工作。</w:t>
      </w:r>
    </w:p>
    <w:p>
      <w:pPr>
        <w:spacing w:line="360" w:lineRule="auto"/>
        <w:ind w:firstLine="600" w:firstLineChars="200"/>
        <w:rPr>
          <w:rFonts w:eastAsia="仿宋"/>
          <w:sz w:val="30"/>
          <w:szCs w:val="30"/>
        </w:rPr>
      </w:pPr>
      <w:r>
        <w:rPr>
          <w:rFonts w:eastAsia="仿宋"/>
          <w:sz w:val="30"/>
          <w:szCs w:val="30"/>
        </w:rPr>
        <w:t>3.如入</w:t>
      </w:r>
      <w:r>
        <w:rPr>
          <w:rFonts w:hint="eastAsia" w:eastAsia="仿宋"/>
          <w:sz w:val="30"/>
          <w:szCs w:val="30"/>
        </w:rPr>
        <w:t>围</w:t>
      </w:r>
      <w:r>
        <w:rPr>
          <w:rFonts w:eastAsia="仿宋"/>
          <w:sz w:val="30"/>
          <w:szCs w:val="30"/>
        </w:rPr>
        <w:t>期间命题教师等我校人员出现发热、咳嗽、呼吸困难等疑似新冠肺炎症状时，企业将会启动其新冠疫情防控应急预案，我校入</w:t>
      </w:r>
      <w:r>
        <w:rPr>
          <w:rFonts w:hint="eastAsia" w:eastAsia="仿宋"/>
          <w:sz w:val="30"/>
          <w:szCs w:val="30"/>
        </w:rPr>
        <w:t>围</w:t>
      </w:r>
      <w:r>
        <w:rPr>
          <w:rFonts w:eastAsia="仿宋"/>
          <w:sz w:val="30"/>
          <w:szCs w:val="30"/>
        </w:rPr>
        <w:t>人员要密切配合企业工作。</w:t>
      </w:r>
    </w:p>
    <w:p>
      <w:pPr>
        <w:spacing w:line="360" w:lineRule="auto"/>
        <w:ind w:firstLine="600" w:firstLineChars="200"/>
        <w:rPr>
          <w:rFonts w:eastAsia="仿宋"/>
          <w:sz w:val="30"/>
          <w:szCs w:val="30"/>
        </w:rPr>
      </w:pPr>
    </w:p>
    <w:p>
      <w:pPr>
        <w:numPr>
          <w:ilvl w:val="0"/>
          <w:numId w:val="17"/>
        </w:numPr>
        <w:spacing w:line="360" w:lineRule="auto"/>
        <w:ind w:firstLine="643" w:firstLineChars="200"/>
        <w:rPr>
          <w:rFonts w:ascii="黑体" w:hAnsi="黑体" w:eastAsia="黑体" w:cs="黑体"/>
          <w:b/>
          <w:bCs/>
          <w:sz w:val="32"/>
          <w:szCs w:val="32"/>
        </w:rPr>
      </w:pPr>
      <w:r>
        <w:rPr>
          <w:rFonts w:ascii="黑体" w:hAnsi="黑体" w:eastAsia="黑体" w:cs="黑体"/>
          <w:b/>
          <w:bCs/>
          <w:sz w:val="32"/>
          <w:szCs w:val="32"/>
        </w:rPr>
        <w:t>疫情防控重点职能部门负责人联系方式</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2"/>
        <w:gridCol w:w="2822"/>
        <w:gridCol w:w="2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2" w:type="dxa"/>
            <w:vAlign w:val="center"/>
          </w:tcPr>
          <w:p>
            <w:pPr>
              <w:spacing w:line="360" w:lineRule="auto"/>
              <w:jc w:val="center"/>
              <w:rPr>
                <w:rFonts w:ascii="仿宋" w:hAnsi="仿宋" w:eastAsia="仿宋" w:cs="仿宋"/>
                <w:sz w:val="28"/>
                <w:szCs w:val="28"/>
              </w:rPr>
            </w:pPr>
            <w:r>
              <w:rPr>
                <w:rFonts w:hint="eastAsia" w:eastAsia="仿宋"/>
                <w:sz w:val="30"/>
                <w:szCs w:val="30"/>
              </w:rPr>
              <w:t>部门</w:t>
            </w:r>
          </w:p>
        </w:tc>
        <w:tc>
          <w:tcPr>
            <w:tcW w:w="2822"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负责人</w:t>
            </w:r>
          </w:p>
        </w:tc>
        <w:tc>
          <w:tcPr>
            <w:tcW w:w="2822"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2" w:type="dxa"/>
            <w:vAlign w:val="center"/>
          </w:tcPr>
          <w:p>
            <w:pPr>
              <w:spacing w:line="360" w:lineRule="auto"/>
              <w:jc w:val="center"/>
              <w:rPr>
                <w:rFonts w:ascii="仿宋" w:hAnsi="仿宋" w:eastAsia="仿宋" w:cs="仿宋"/>
                <w:sz w:val="28"/>
                <w:szCs w:val="28"/>
              </w:rPr>
            </w:pPr>
            <w:r>
              <w:rPr>
                <w:rFonts w:eastAsia="仿宋"/>
                <w:sz w:val="30"/>
                <w:szCs w:val="30"/>
              </w:rPr>
              <w:t>党政办</w:t>
            </w:r>
          </w:p>
        </w:tc>
        <w:tc>
          <w:tcPr>
            <w:tcW w:w="2822" w:type="dxa"/>
            <w:vAlign w:val="center"/>
          </w:tcPr>
          <w:p>
            <w:pPr>
              <w:spacing w:line="360" w:lineRule="auto"/>
              <w:jc w:val="center"/>
              <w:rPr>
                <w:rFonts w:ascii="仿宋" w:hAnsi="仿宋" w:eastAsia="仿宋" w:cs="仿宋"/>
                <w:sz w:val="28"/>
                <w:szCs w:val="28"/>
              </w:rPr>
            </w:pPr>
            <w:r>
              <w:rPr>
                <w:rFonts w:eastAsia="仿宋"/>
                <w:sz w:val="30"/>
                <w:szCs w:val="30"/>
              </w:rPr>
              <w:t>孟睿</w:t>
            </w:r>
          </w:p>
        </w:tc>
        <w:tc>
          <w:tcPr>
            <w:tcW w:w="2822" w:type="dxa"/>
            <w:vAlign w:val="center"/>
          </w:tcPr>
          <w:p>
            <w:pPr>
              <w:spacing w:line="360" w:lineRule="auto"/>
              <w:jc w:val="center"/>
              <w:rPr>
                <w:rFonts w:ascii="仿宋" w:hAnsi="仿宋" w:eastAsia="仿宋" w:cs="仿宋"/>
                <w:sz w:val="28"/>
                <w:szCs w:val="28"/>
              </w:rPr>
            </w:pPr>
            <w:r>
              <w:rPr>
                <w:rFonts w:eastAsia="仿宋"/>
                <w:sz w:val="30"/>
                <w:szCs w:val="30"/>
              </w:rPr>
              <w:t>13700012687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2" w:type="dxa"/>
            <w:vAlign w:val="center"/>
          </w:tcPr>
          <w:p>
            <w:pPr>
              <w:spacing w:line="360" w:lineRule="auto"/>
              <w:jc w:val="center"/>
              <w:rPr>
                <w:rFonts w:ascii="仿宋" w:hAnsi="仿宋" w:eastAsia="仿宋" w:cs="仿宋"/>
                <w:sz w:val="28"/>
                <w:szCs w:val="28"/>
              </w:rPr>
            </w:pPr>
            <w:r>
              <w:rPr>
                <w:rFonts w:eastAsia="仿宋"/>
                <w:sz w:val="30"/>
                <w:szCs w:val="30"/>
              </w:rPr>
              <w:t>保卫处</w:t>
            </w:r>
          </w:p>
        </w:tc>
        <w:tc>
          <w:tcPr>
            <w:tcW w:w="2822" w:type="dxa"/>
            <w:vAlign w:val="center"/>
          </w:tcPr>
          <w:p>
            <w:pPr>
              <w:spacing w:line="360" w:lineRule="auto"/>
              <w:jc w:val="center"/>
              <w:rPr>
                <w:rFonts w:ascii="仿宋" w:hAnsi="仿宋" w:eastAsia="仿宋" w:cs="仿宋"/>
                <w:sz w:val="28"/>
                <w:szCs w:val="28"/>
              </w:rPr>
            </w:pPr>
            <w:r>
              <w:rPr>
                <w:rFonts w:eastAsia="仿宋"/>
                <w:sz w:val="30"/>
                <w:szCs w:val="30"/>
              </w:rPr>
              <w:t>金春林</w:t>
            </w:r>
          </w:p>
        </w:tc>
        <w:tc>
          <w:tcPr>
            <w:tcW w:w="2822" w:type="dxa"/>
            <w:vAlign w:val="center"/>
          </w:tcPr>
          <w:p>
            <w:pPr>
              <w:spacing w:line="360" w:lineRule="auto"/>
              <w:jc w:val="center"/>
              <w:rPr>
                <w:rFonts w:ascii="仿宋" w:hAnsi="仿宋" w:eastAsia="仿宋" w:cs="仿宋"/>
                <w:sz w:val="28"/>
                <w:szCs w:val="28"/>
              </w:rPr>
            </w:pPr>
            <w:r>
              <w:rPr>
                <w:rFonts w:eastAsia="仿宋"/>
                <w:sz w:val="30"/>
                <w:szCs w:val="30"/>
              </w:rPr>
              <w:t>18040051661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2" w:type="dxa"/>
            <w:vAlign w:val="center"/>
          </w:tcPr>
          <w:p>
            <w:pPr>
              <w:spacing w:line="360" w:lineRule="auto"/>
              <w:jc w:val="center"/>
              <w:rPr>
                <w:rFonts w:eastAsia="仿宋"/>
                <w:sz w:val="30"/>
                <w:szCs w:val="30"/>
              </w:rPr>
            </w:pPr>
            <w:r>
              <w:rPr>
                <w:rFonts w:eastAsia="仿宋"/>
                <w:sz w:val="30"/>
                <w:szCs w:val="30"/>
              </w:rPr>
              <w:t>后勤服务中心</w:t>
            </w:r>
          </w:p>
        </w:tc>
        <w:tc>
          <w:tcPr>
            <w:tcW w:w="2822" w:type="dxa"/>
            <w:vAlign w:val="center"/>
          </w:tcPr>
          <w:p>
            <w:pPr>
              <w:spacing w:line="360" w:lineRule="auto"/>
              <w:jc w:val="center"/>
              <w:rPr>
                <w:rFonts w:eastAsia="仿宋"/>
                <w:sz w:val="30"/>
                <w:szCs w:val="30"/>
              </w:rPr>
            </w:pPr>
            <w:r>
              <w:rPr>
                <w:rFonts w:eastAsia="仿宋"/>
                <w:sz w:val="30"/>
                <w:szCs w:val="30"/>
              </w:rPr>
              <w:t>王世成</w:t>
            </w:r>
          </w:p>
        </w:tc>
        <w:tc>
          <w:tcPr>
            <w:tcW w:w="2822" w:type="dxa"/>
            <w:vAlign w:val="center"/>
          </w:tcPr>
          <w:p>
            <w:pPr>
              <w:spacing w:line="360" w:lineRule="auto"/>
              <w:jc w:val="center"/>
              <w:rPr>
                <w:rFonts w:eastAsia="仿宋"/>
                <w:sz w:val="30"/>
                <w:szCs w:val="30"/>
              </w:rPr>
            </w:pPr>
            <w:r>
              <w:rPr>
                <w:rFonts w:eastAsia="仿宋"/>
                <w:sz w:val="30"/>
                <w:szCs w:val="30"/>
              </w:rPr>
              <w:t>13700020001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2" w:type="dxa"/>
            <w:vAlign w:val="center"/>
          </w:tcPr>
          <w:p>
            <w:pPr>
              <w:spacing w:line="360" w:lineRule="auto"/>
              <w:jc w:val="center"/>
              <w:rPr>
                <w:rFonts w:eastAsia="仿宋"/>
                <w:sz w:val="30"/>
                <w:szCs w:val="30"/>
              </w:rPr>
            </w:pPr>
            <w:r>
              <w:rPr>
                <w:rFonts w:eastAsia="仿宋"/>
                <w:sz w:val="30"/>
                <w:szCs w:val="30"/>
              </w:rPr>
              <w:t>招就处</w:t>
            </w:r>
          </w:p>
        </w:tc>
        <w:tc>
          <w:tcPr>
            <w:tcW w:w="2822" w:type="dxa"/>
            <w:vAlign w:val="center"/>
          </w:tcPr>
          <w:p>
            <w:pPr>
              <w:spacing w:line="360" w:lineRule="auto"/>
              <w:jc w:val="center"/>
              <w:rPr>
                <w:rFonts w:eastAsia="仿宋"/>
                <w:sz w:val="30"/>
                <w:szCs w:val="30"/>
              </w:rPr>
            </w:pPr>
            <w:r>
              <w:rPr>
                <w:rFonts w:eastAsia="仿宋"/>
                <w:sz w:val="30"/>
                <w:szCs w:val="30"/>
              </w:rPr>
              <w:t>苗君明</w:t>
            </w:r>
          </w:p>
        </w:tc>
        <w:tc>
          <w:tcPr>
            <w:tcW w:w="2822" w:type="dxa"/>
            <w:vAlign w:val="center"/>
          </w:tcPr>
          <w:p>
            <w:pPr>
              <w:spacing w:line="360" w:lineRule="auto"/>
              <w:jc w:val="center"/>
              <w:rPr>
                <w:rFonts w:eastAsia="仿宋"/>
                <w:sz w:val="30"/>
                <w:szCs w:val="30"/>
              </w:rPr>
            </w:pPr>
            <w:r>
              <w:rPr>
                <w:rFonts w:eastAsia="仿宋"/>
                <w:sz w:val="30"/>
                <w:szCs w:val="30"/>
              </w:rPr>
              <w:t>13020303076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2" w:type="dxa"/>
            <w:vAlign w:val="center"/>
          </w:tcPr>
          <w:p>
            <w:pPr>
              <w:spacing w:line="360" w:lineRule="auto"/>
              <w:jc w:val="center"/>
              <w:rPr>
                <w:rFonts w:eastAsia="仿宋"/>
                <w:sz w:val="30"/>
                <w:szCs w:val="30"/>
              </w:rPr>
            </w:pPr>
            <w:r>
              <w:rPr>
                <w:rFonts w:eastAsia="仿宋"/>
                <w:sz w:val="30"/>
                <w:szCs w:val="30"/>
              </w:rPr>
              <w:t>教务处</w:t>
            </w:r>
          </w:p>
        </w:tc>
        <w:tc>
          <w:tcPr>
            <w:tcW w:w="2822" w:type="dxa"/>
            <w:vAlign w:val="center"/>
          </w:tcPr>
          <w:p>
            <w:pPr>
              <w:spacing w:line="360" w:lineRule="auto"/>
              <w:jc w:val="center"/>
              <w:rPr>
                <w:rFonts w:eastAsia="仿宋"/>
                <w:sz w:val="30"/>
                <w:szCs w:val="30"/>
              </w:rPr>
            </w:pPr>
            <w:r>
              <w:rPr>
                <w:rFonts w:eastAsia="仿宋"/>
                <w:sz w:val="30"/>
                <w:szCs w:val="30"/>
              </w:rPr>
              <w:t>伊雪飞</w:t>
            </w:r>
          </w:p>
        </w:tc>
        <w:tc>
          <w:tcPr>
            <w:tcW w:w="2822" w:type="dxa"/>
            <w:vAlign w:val="center"/>
          </w:tcPr>
          <w:p>
            <w:pPr>
              <w:spacing w:line="360" w:lineRule="auto"/>
              <w:jc w:val="center"/>
              <w:rPr>
                <w:rFonts w:eastAsia="仿宋"/>
                <w:sz w:val="30"/>
                <w:szCs w:val="30"/>
              </w:rPr>
            </w:pPr>
            <w:r>
              <w:rPr>
                <w:rFonts w:eastAsia="仿宋"/>
                <w:sz w:val="30"/>
                <w:szCs w:val="30"/>
              </w:rPr>
              <w:t>13478800631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2" w:type="dxa"/>
            <w:vAlign w:val="center"/>
          </w:tcPr>
          <w:p>
            <w:pPr>
              <w:spacing w:line="360" w:lineRule="auto"/>
              <w:jc w:val="center"/>
              <w:rPr>
                <w:rFonts w:eastAsia="仿宋"/>
                <w:sz w:val="30"/>
                <w:szCs w:val="30"/>
              </w:rPr>
            </w:pPr>
            <w:r>
              <w:rPr>
                <w:rFonts w:eastAsia="仿宋"/>
                <w:sz w:val="30"/>
                <w:szCs w:val="30"/>
              </w:rPr>
              <w:t>应用技术学院</w:t>
            </w:r>
          </w:p>
        </w:tc>
        <w:tc>
          <w:tcPr>
            <w:tcW w:w="2822" w:type="dxa"/>
            <w:vAlign w:val="center"/>
          </w:tcPr>
          <w:p>
            <w:pPr>
              <w:spacing w:line="360" w:lineRule="auto"/>
              <w:jc w:val="center"/>
              <w:rPr>
                <w:rFonts w:eastAsia="仿宋"/>
                <w:sz w:val="30"/>
                <w:szCs w:val="30"/>
              </w:rPr>
            </w:pPr>
            <w:r>
              <w:rPr>
                <w:rFonts w:eastAsia="仿宋"/>
                <w:sz w:val="30"/>
                <w:szCs w:val="30"/>
              </w:rPr>
              <w:t>李刚</w:t>
            </w:r>
          </w:p>
        </w:tc>
        <w:tc>
          <w:tcPr>
            <w:tcW w:w="2822" w:type="dxa"/>
            <w:vAlign w:val="center"/>
          </w:tcPr>
          <w:p>
            <w:pPr>
              <w:spacing w:line="360" w:lineRule="auto"/>
              <w:jc w:val="center"/>
              <w:rPr>
                <w:rFonts w:eastAsia="仿宋"/>
                <w:sz w:val="30"/>
                <w:szCs w:val="30"/>
              </w:rPr>
            </w:pPr>
            <w:r>
              <w:rPr>
                <w:rFonts w:eastAsia="仿宋"/>
                <w:sz w:val="30"/>
                <w:szCs w:val="30"/>
              </w:rPr>
              <w:t>13066705766</w:t>
            </w:r>
          </w:p>
        </w:tc>
      </w:tr>
    </w:tbl>
    <w:p>
      <w:pPr>
        <w:spacing w:line="360" w:lineRule="auto"/>
        <w:rPr>
          <w:rFonts w:ascii="黑体" w:hAnsi="黑体" w:eastAsia="黑体" w:cs="黑体"/>
          <w:b/>
          <w:bCs/>
          <w:sz w:val="32"/>
          <w:szCs w:val="32"/>
        </w:rPr>
      </w:pPr>
    </w:p>
    <w:p>
      <w:pPr>
        <w:numPr>
          <w:ilvl w:val="0"/>
          <w:numId w:val="17"/>
        </w:numPr>
        <w:spacing w:line="360" w:lineRule="auto"/>
        <w:ind w:firstLine="643" w:firstLineChars="200"/>
        <w:rPr>
          <w:rFonts w:ascii="黑体" w:hAnsi="黑体" w:eastAsia="黑体" w:cs="黑体"/>
          <w:b/>
          <w:bCs/>
          <w:sz w:val="32"/>
          <w:szCs w:val="32"/>
        </w:rPr>
      </w:pPr>
      <w:r>
        <w:rPr>
          <w:rFonts w:ascii="黑体" w:hAnsi="黑体" w:eastAsia="黑体" w:cs="黑体"/>
          <w:b/>
          <w:bCs/>
          <w:sz w:val="32"/>
          <w:szCs w:val="32"/>
        </w:rPr>
        <w:t>单独招生考试疫情防控物资采购清单</w:t>
      </w:r>
    </w:p>
    <w:tbl>
      <w:tblPr>
        <w:tblStyle w:val="11"/>
        <w:tblW w:w="8640" w:type="dxa"/>
        <w:jc w:val="center"/>
        <w:tblLayout w:type="fixed"/>
        <w:tblCellMar>
          <w:top w:w="0" w:type="dxa"/>
          <w:left w:w="108" w:type="dxa"/>
          <w:bottom w:w="0" w:type="dxa"/>
          <w:right w:w="108" w:type="dxa"/>
        </w:tblCellMar>
      </w:tblPr>
      <w:tblGrid>
        <w:gridCol w:w="2847"/>
        <w:gridCol w:w="1613"/>
        <w:gridCol w:w="2440"/>
        <w:gridCol w:w="1740"/>
      </w:tblGrid>
      <w:tr>
        <w:tblPrEx>
          <w:tblCellMar>
            <w:top w:w="0" w:type="dxa"/>
            <w:left w:w="108" w:type="dxa"/>
            <w:bottom w:w="0" w:type="dxa"/>
            <w:right w:w="108" w:type="dxa"/>
          </w:tblCellMar>
        </w:tblPrEx>
        <w:trPr>
          <w:trHeight w:val="285" w:hRule="atLeast"/>
          <w:jc w:val="center"/>
        </w:trPr>
        <w:tc>
          <w:tcPr>
            <w:tcW w:w="2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仿宋_GB2312"/>
                <w:b/>
                <w:bCs/>
                <w:sz w:val="28"/>
                <w:szCs w:val="28"/>
              </w:rPr>
            </w:pPr>
            <w:r>
              <w:rPr>
                <w:rFonts w:eastAsia="仿宋_GB2312"/>
                <w:b/>
                <w:bCs/>
                <w:sz w:val="28"/>
                <w:szCs w:val="28"/>
              </w:rPr>
              <w:t>项目名称</w:t>
            </w:r>
          </w:p>
        </w:tc>
        <w:tc>
          <w:tcPr>
            <w:tcW w:w="1613" w:type="dxa"/>
            <w:tcBorders>
              <w:top w:val="single" w:color="auto" w:sz="4" w:space="0"/>
              <w:left w:val="nil"/>
              <w:bottom w:val="single" w:color="auto" w:sz="4" w:space="0"/>
              <w:right w:val="single" w:color="auto" w:sz="4" w:space="0"/>
            </w:tcBorders>
            <w:shd w:val="clear" w:color="auto" w:fill="auto"/>
            <w:noWrap/>
            <w:vAlign w:val="center"/>
          </w:tcPr>
          <w:p>
            <w:pPr>
              <w:jc w:val="center"/>
              <w:rPr>
                <w:rFonts w:eastAsia="仿宋_GB2312"/>
                <w:b/>
                <w:bCs/>
                <w:sz w:val="28"/>
                <w:szCs w:val="28"/>
              </w:rPr>
            </w:pPr>
            <w:r>
              <w:rPr>
                <w:rFonts w:eastAsia="仿宋_GB2312"/>
                <w:b/>
                <w:bCs/>
                <w:sz w:val="28"/>
                <w:szCs w:val="28"/>
              </w:rPr>
              <w:t>标准</w:t>
            </w:r>
          </w:p>
        </w:tc>
        <w:tc>
          <w:tcPr>
            <w:tcW w:w="2440" w:type="dxa"/>
            <w:tcBorders>
              <w:top w:val="single" w:color="auto" w:sz="4" w:space="0"/>
              <w:left w:val="nil"/>
              <w:bottom w:val="single" w:color="auto" w:sz="4" w:space="0"/>
              <w:right w:val="single" w:color="auto" w:sz="4" w:space="0"/>
            </w:tcBorders>
            <w:shd w:val="clear" w:color="auto" w:fill="auto"/>
            <w:noWrap/>
            <w:vAlign w:val="center"/>
          </w:tcPr>
          <w:p>
            <w:pPr>
              <w:jc w:val="center"/>
              <w:rPr>
                <w:rFonts w:eastAsia="仿宋_GB2312"/>
                <w:b/>
                <w:bCs/>
                <w:sz w:val="28"/>
                <w:szCs w:val="28"/>
              </w:rPr>
            </w:pPr>
            <w:r>
              <w:rPr>
                <w:rFonts w:eastAsia="仿宋_GB2312"/>
                <w:b/>
                <w:bCs/>
                <w:sz w:val="28"/>
                <w:szCs w:val="28"/>
              </w:rPr>
              <w:t>数量</w:t>
            </w:r>
          </w:p>
        </w:tc>
        <w:tc>
          <w:tcPr>
            <w:tcW w:w="1740" w:type="dxa"/>
            <w:tcBorders>
              <w:top w:val="single" w:color="auto" w:sz="4" w:space="0"/>
              <w:left w:val="nil"/>
              <w:bottom w:val="single" w:color="auto" w:sz="4" w:space="0"/>
              <w:right w:val="single" w:color="auto" w:sz="4" w:space="0"/>
            </w:tcBorders>
            <w:shd w:val="clear" w:color="auto" w:fill="auto"/>
            <w:noWrap/>
            <w:vAlign w:val="center"/>
          </w:tcPr>
          <w:p>
            <w:pPr>
              <w:jc w:val="center"/>
              <w:rPr>
                <w:rFonts w:eastAsia="仿宋_GB2312"/>
                <w:b/>
                <w:bCs/>
                <w:sz w:val="28"/>
                <w:szCs w:val="28"/>
              </w:rPr>
            </w:pPr>
            <w:r>
              <w:rPr>
                <w:rFonts w:eastAsia="仿宋_GB2312"/>
                <w:b/>
                <w:bCs/>
                <w:sz w:val="28"/>
                <w:szCs w:val="28"/>
              </w:rPr>
              <w:t>合计（元）</w:t>
            </w:r>
          </w:p>
        </w:tc>
      </w:tr>
      <w:tr>
        <w:tblPrEx>
          <w:tblCellMar>
            <w:top w:w="0" w:type="dxa"/>
            <w:left w:w="108" w:type="dxa"/>
            <w:bottom w:w="0" w:type="dxa"/>
            <w:right w:w="108" w:type="dxa"/>
          </w:tblCellMar>
        </w:tblPrEx>
        <w:trPr>
          <w:trHeight w:val="285" w:hRule="atLeast"/>
          <w:jc w:val="center"/>
        </w:trPr>
        <w:tc>
          <w:tcPr>
            <w:tcW w:w="2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仿宋_GB2312"/>
                <w:b/>
                <w:bCs/>
                <w:sz w:val="28"/>
                <w:szCs w:val="28"/>
              </w:rPr>
            </w:pPr>
            <w:r>
              <w:rPr>
                <w:rFonts w:eastAsia="仿宋_GB2312"/>
                <w:sz w:val="28"/>
                <w:szCs w:val="28"/>
              </w:rPr>
              <w:t>体温枪</w:t>
            </w:r>
          </w:p>
        </w:tc>
        <w:tc>
          <w:tcPr>
            <w:tcW w:w="1613" w:type="dxa"/>
            <w:tcBorders>
              <w:top w:val="single" w:color="auto" w:sz="4" w:space="0"/>
              <w:left w:val="nil"/>
              <w:bottom w:val="single" w:color="auto" w:sz="4" w:space="0"/>
              <w:right w:val="single" w:color="auto" w:sz="4" w:space="0"/>
            </w:tcBorders>
            <w:shd w:val="clear" w:color="auto" w:fill="auto"/>
            <w:noWrap/>
            <w:vAlign w:val="center"/>
          </w:tcPr>
          <w:p>
            <w:pPr>
              <w:jc w:val="center"/>
              <w:rPr>
                <w:rFonts w:eastAsia="仿宋_GB2312"/>
                <w:sz w:val="28"/>
                <w:szCs w:val="28"/>
              </w:rPr>
            </w:pPr>
            <w:r>
              <w:rPr>
                <w:rFonts w:eastAsia="仿宋_GB2312"/>
                <w:sz w:val="28"/>
                <w:szCs w:val="28"/>
              </w:rPr>
              <w:t>300元/支</w:t>
            </w:r>
          </w:p>
        </w:tc>
        <w:tc>
          <w:tcPr>
            <w:tcW w:w="2440" w:type="dxa"/>
            <w:tcBorders>
              <w:top w:val="single" w:color="auto" w:sz="4" w:space="0"/>
              <w:left w:val="nil"/>
              <w:bottom w:val="single" w:color="auto" w:sz="4" w:space="0"/>
              <w:right w:val="single" w:color="auto" w:sz="4" w:space="0"/>
            </w:tcBorders>
            <w:shd w:val="clear" w:color="auto" w:fill="auto"/>
            <w:noWrap/>
            <w:vAlign w:val="center"/>
          </w:tcPr>
          <w:p>
            <w:pPr>
              <w:jc w:val="center"/>
              <w:rPr>
                <w:rFonts w:eastAsia="仿宋_GB2312"/>
                <w:sz w:val="28"/>
                <w:szCs w:val="28"/>
              </w:rPr>
            </w:pPr>
            <w:r>
              <w:rPr>
                <w:rFonts w:eastAsia="仿宋_GB2312"/>
                <w:sz w:val="28"/>
                <w:szCs w:val="28"/>
              </w:rPr>
              <w:t>15支</w:t>
            </w:r>
          </w:p>
        </w:tc>
        <w:tc>
          <w:tcPr>
            <w:tcW w:w="1740" w:type="dxa"/>
            <w:tcBorders>
              <w:top w:val="single" w:color="auto" w:sz="4" w:space="0"/>
              <w:left w:val="nil"/>
              <w:bottom w:val="single" w:color="auto" w:sz="4" w:space="0"/>
              <w:right w:val="single" w:color="auto" w:sz="4" w:space="0"/>
            </w:tcBorders>
            <w:shd w:val="clear" w:color="auto" w:fill="auto"/>
            <w:noWrap/>
            <w:vAlign w:val="center"/>
          </w:tcPr>
          <w:p>
            <w:pPr>
              <w:jc w:val="center"/>
              <w:rPr>
                <w:rFonts w:eastAsia="仿宋_GB2312"/>
                <w:sz w:val="28"/>
                <w:szCs w:val="28"/>
              </w:rPr>
            </w:pPr>
            <w:r>
              <w:rPr>
                <w:rFonts w:eastAsia="仿宋_GB2312"/>
                <w:sz w:val="28"/>
                <w:szCs w:val="28"/>
              </w:rPr>
              <w:t>4</w:t>
            </w:r>
            <w:r>
              <w:rPr>
                <w:sz w:val="28"/>
                <w:szCs w:val="28"/>
              </w:rPr>
              <w:t>,</w:t>
            </w:r>
            <w:r>
              <w:rPr>
                <w:rFonts w:eastAsia="仿宋_GB2312"/>
                <w:sz w:val="28"/>
                <w:szCs w:val="28"/>
              </w:rPr>
              <w:t>500</w:t>
            </w:r>
          </w:p>
        </w:tc>
      </w:tr>
      <w:tr>
        <w:tblPrEx>
          <w:tblCellMar>
            <w:top w:w="0" w:type="dxa"/>
            <w:left w:w="108" w:type="dxa"/>
            <w:bottom w:w="0" w:type="dxa"/>
            <w:right w:w="108" w:type="dxa"/>
          </w:tblCellMar>
        </w:tblPrEx>
        <w:trPr>
          <w:trHeight w:val="285" w:hRule="atLeast"/>
          <w:jc w:val="center"/>
        </w:trPr>
        <w:tc>
          <w:tcPr>
            <w:tcW w:w="2847" w:type="dxa"/>
            <w:tcBorders>
              <w:top w:val="nil"/>
              <w:left w:val="single" w:color="auto" w:sz="4" w:space="0"/>
              <w:bottom w:val="single" w:color="auto" w:sz="4" w:space="0"/>
              <w:right w:val="single" w:color="auto" w:sz="4" w:space="0"/>
            </w:tcBorders>
            <w:shd w:val="clear" w:color="auto" w:fill="auto"/>
            <w:noWrap/>
            <w:vAlign w:val="center"/>
          </w:tcPr>
          <w:p>
            <w:pPr>
              <w:jc w:val="center"/>
              <w:rPr>
                <w:rFonts w:eastAsia="仿宋_GB2312"/>
                <w:sz w:val="28"/>
                <w:szCs w:val="28"/>
              </w:rPr>
            </w:pPr>
            <w:r>
              <w:rPr>
                <w:rFonts w:eastAsia="仿宋_GB2312"/>
                <w:sz w:val="28"/>
                <w:szCs w:val="28"/>
              </w:rPr>
              <w:t>口罩</w:t>
            </w:r>
          </w:p>
        </w:tc>
        <w:tc>
          <w:tcPr>
            <w:tcW w:w="1613"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8"/>
                <w:szCs w:val="28"/>
              </w:rPr>
            </w:pPr>
            <w:r>
              <w:rPr>
                <w:rFonts w:eastAsia="仿宋_GB2312"/>
                <w:sz w:val="28"/>
                <w:szCs w:val="28"/>
              </w:rPr>
              <w:t>1元/只</w:t>
            </w:r>
          </w:p>
        </w:tc>
        <w:tc>
          <w:tcPr>
            <w:tcW w:w="2440"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8"/>
                <w:szCs w:val="28"/>
              </w:rPr>
            </w:pPr>
            <w:r>
              <w:rPr>
                <w:rFonts w:eastAsia="仿宋_GB2312"/>
                <w:sz w:val="28"/>
                <w:szCs w:val="28"/>
              </w:rPr>
              <w:t>3500只</w:t>
            </w:r>
          </w:p>
        </w:tc>
        <w:tc>
          <w:tcPr>
            <w:tcW w:w="1740"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8"/>
                <w:szCs w:val="28"/>
              </w:rPr>
            </w:pPr>
            <w:r>
              <w:rPr>
                <w:sz w:val="28"/>
                <w:szCs w:val="28"/>
              </w:rPr>
              <w:t>3,500</w:t>
            </w:r>
          </w:p>
        </w:tc>
      </w:tr>
      <w:tr>
        <w:tblPrEx>
          <w:tblCellMar>
            <w:top w:w="0" w:type="dxa"/>
            <w:left w:w="108" w:type="dxa"/>
            <w:bottom w:w="0" w:type="dxa"/>
            <w:right w:w="108" w:type="dxa"/>
          </w:tblCellMar>
        </w:tblPrEx>
        <w:trPr>
          <w:trHeight w:val="315" w:hRule="atLeast"/>
          <w:jc w:val="center"/>
        </w:trPr>
        <w:tc>
          <w:tcPr>
            <w:tcW w:w="2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仿宋_GB2312"/>
                <w:sz w:val="28"/>
                <w:szCs w:val="28"/>
              </w:rPr>
            </w:pPr>
            <w:r>
              <w:rPr>
                <w:rFonts w:eastAsia="仿宋_GB2312"/>
                <w:sz w:val="28"/>
                <w:szCs w:val="28"/>
              </w:rPr>
              <w:t>安全带</w:t>
            </w:r>
          </w:p>
        </w:tc>
        <w:tc>
          <w:tcPr>
            <w:tcW w:w="1613" w:type="dxa"/>
            <w:tcBorders>
              <w:top w:val="single" w:color="auto" w:sz="4" w:space="0"/>
              <w:left w:val="nil"/>
              <w:bottom w:val="single" w:color="auto" w:sz="4" w:space="0"/>
              <w:right w:val="single" w:color="auto" w:sz="4" w:space="0"/>
            </w:tcBorders>
            <w:shd w:val="clear" w:color="auto" w:fill="auto"/>
            <w:noWrap/>
            <w:vAlign w:val="center"/>
          </w:tcPr>
          <w:p>
            <w:pPr>
              <w:jc w:val="center"/>
              <w:rPr>
                <w:rFonts w:eastAsia="仿宋_GB2312"/>
                <w:sz w:val="28"/>
                <w:szCs w:val="28"/>
              </w:rPr>
            </w:pPr>
            <w:r>
              <w:rPr>
                <w:rFonts w:eastAsia="仿宋_GB2312"/>
                <w:sz w:val="28"/>
                <w:szCs w:val="28"/>
              </w:rPr>
              <w:t>30元</w:t>
            </w:r>
          </w:p>
        </w:tc>
        <w:tc>
          <w:tcPr>
            <w:tcW w:w="2440" w:type="dxa"/>
            <w:tcBorders>
              <w:top w:val="single" w:color="auto" w:sz="4" w:space="0"/>
              <w:left w:val="nil"/>
              <w:bottom w:val="single" w:color="auto" w:sz="4" w:space="0"/>
              <w:right w:val="single" w:color="auto" w:sz="4" w:space="0"/>
            </w:tcBorders>
            <w:shd w:val="clear" w:color="auto" w:fill="auto"/>
            <w:noWrap/>
            <w:vAlign w:val="center"/>
          </w:tcPr>
          <w:p>
            <w:pPr>
              <w:jc w:val="center"/>
              <w:rPr>
                <w:rFonts w:eastAsia="仿宋_GB2312"/>
                <w:sz w:val="28"/>
                <w:szCs w:val="28"/>
              </w:rPr>
            </w:pPr>
            <w:r>
              <w:rPr>
                <w:rFonts w:eastAsia="仿宋_GB2312"/>
                <w:sz w:val="28"/>
                <w:szCs w:val="28"/>
              </w:rPr>
              <w:t>400米长</w:t>
            </w:r>
          </w:p>
        </w:tc>
        <w:tc>
          <w:tcPr>
            <w:tcW w:w="1740" w:type="dxa"/>
            <w:tcBorders>
              <w:top w:val="single" w:color="auto" w:sz="4" w:space="0"/>
              <w:left w:val="nil"/>
              <w:bottom w:val="single" w:color="auto" w:sz="4" w:space="0"/>
              <w:right w:val="single" w:color="auto" w:sz="4" w:space="0"/>
            </w:tcBorders>
            <w:shd w:val="clear" w:color="auto" w:fill="auto"/>
            <w:noWrap/>
            <w:vAlign w:val="center"/>
          </w:tcPr>
          <w:p>
            <w:pPr>
              <w:jc w:val="center"/>
              <w:rPr>
                <w:sz w:val="28"/>
                <w:szCs w:val="28"/>
              </w:rPr>
            </w:pPr>
            <w:r>
              <w:rPr>
                <w:sz w:val="28"/>
                <w:szCs w:val="28"/>
              </w:rPr>
              <w:t>120</w:t>
            </w:r>
          </w:p>
        </w:tc>
      </w:tr>
      <w:tr>
        <w:tblPrEx>
          <w:tblCellMar>
            <w:top w:w="0" w:type="dxa"/>
            <w:left w:w="108" w:type="dxa"/>
            <w:bottom w:w="0" w:type="dxa"/>
            <w:right w:w="108" w:type="dxa"/>
          </w:tblCellMar>
        </w:tblPrEx>
        <w:trPr>
          <w:trHeight w:val="315" w:hRule="atLeast"/>
          <w:jc w:val="center"/>
        </w:trPr>
        <w:tc>
          <w:tcPr>
            <w:tcW w:w="2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仿宋_GB2312"/>
                <w:sz w:val="28"/>
                <w:szCs w:val="28"/>
              </w:rPr>
            </w:pPr>
            <w:r>
              <w:rPr>
                <w:rFonts w:eastAsia="仿宋_GB2312"/>
                <w:sz w:val="28"/>
                <w:szCs w:val="28"/>
              </w:rPr>
              <w:t>彩色胶带（4.5厘米宽）</w:t>
            </w:r>
          </w:p>
        </w:tc>
        <w:tc>
          <w:tcPr>
            <w:tcW w:w="1613" w:type="dxa"/>
            <w:tcBorders>
              <w:top w:val="single" w:color="auto" w:sz="4" w:space="0"/>
              <w:left w:val="nil"/>
              <w:bottom w:val="single" w:color="auto" w:sz="4" w:space="0"/>
              <w:right w:val="single" w:color="auto" w:sz="4" w:space="0"/>
            </w:tcBorders>
            <w:shd w:val="clear" w:color="auto" w:fill="auto"/>
            <w:noWrap/>
            <w:vAlign w:val="center"/>
          </w:tcPr>
          <w:p>
            <w:pPr>
              <w:jc w:val="center"/>
              <w:rPr>
                <w:rFonts w:eastAsia="仿宋_GB2312"/>
                <w:sz w:val="28"/>
                <w:szCs w:val="28"/>
              </w:rPr>
            </w:pPr>
            <w:r>
              <w:rPr>
                <w:rFonts w:eastAsia="仿宋_GB2312"/>
                <w:sz w:val="28"/>
                <w:szCs w:val="28"/>
              </w:rPr>
              <w:t>4元/卷</w:t>
            </w:r>
          </w:p>
        </w:tc>
        <w:tc>
          <w:tcPr>
            <w:tcW w:w="2440" w:type="dxa"/>
            <w:tcBorders>
              <w:top w:val="single" w:color="auto" w:sz="4" w:space="0"/>
              <w:left w:val="nil"/>
              <w:bottom w:val="single" w:color="auto" w:sz="4" w:space="0"/>
              <w:right w:val="single" w:color="auto" w:sz="4" w:space="0"/>
            </w:tcBorders>
            <w:shd w:val="clear" w:color="auto" w:fill="auto"/>
            <w:noWrap/>
            <w:vAlign w:val="center"/>
          </w:tcPr>
          <w:p>
            <w:pPr>
              <w:jc w:val="center"/>
              <w:rPr>
                <w:rFonts w:eastAsia="仿宋_GB2312"/>
                <w:sz w:val="28"/>
                <w:szCs w:val="28"/>
              </w:rPr>
            </w:pPr>
            <w:r>
              <w:rPr>
                <w:rFonts w:eastAsia="仿宋_GB2312"/>
                <w:sz w:val="28"/>
                <w:szCs w:val="28"/>
              </w:rPr>
              <w:t>1600米</w:t>
            </w:r>
          </w:p>
        </w:tc>
        <w:tc>
          <w:tcPr>
            <w:tcW w:w="1740" w:type="dxa"/>
            <w:tcBorders>
              <w:top w:val="single" w:color="auto" w:sz="4" w:space="0"/>
              <w:left w:val="nil"/>
              <w:bottom w:val="single" w:color="auto" w:sz="4" w:space="0"/>
              <w:right w:val="single" w:color="auto" w:sz="4" w:space="0"/>
            </w:tcBorders>
            <w:shd w:val="clear" w:color="auto" w:fill="auto"/>
            <w:noWrap/>
            <w:vAlign w:val="center"/>
          </w:tcPr>
          <w:p>
            <w:pPr>
              <w:jc w:val="center"/>
              <w:rPr>
                <w:sz w:val="28"/>
                <w:szCs w:val="28"/>
              </w:rPr>
            </w:pPr>
            <w:r>
              <w:rPr>
                <w:sz w:val="28"/>
                <w:szCs w:val="28"/>
              </w:rPr>
              <w:t>100</w:t>
            </w:r>
          </w:p>
        </w:tc>
      </w:tr>
      <w:tr>
        <w:tblPrEx>
          <w:tblCellMar>
            <w:top w:w="0" w:type="dxa"/>
            <w:left w:w="108" w:type="dxa"/>
            <w:bottom w:w="0" w:type="dxa"/>
            <w:right w:w="108" w:type="dxa"/>
          </w:tblCellMar>
        </w:tblPrEx>
        <w:trPr>
          <w:trHeight w:val="315" w:hRule="atLeast"/>
          <w:jc w:val="center"/>
        </w:trPr>
        <w:tc>
          <w:tcPr>
            <w:tcW w:w="2847"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120" w:firstLineChars="400"/>
              <w:rPr>
                <w:rFonts w:eastAsia="仿宋_GB2312"/>
                <w:sz w:val="28"/>
                <w:szCs w:val="28"/>
              </w:rPr>
            </w:pPr>
            <w:r>
              <w:rPr>
                <w:rFonts w:eastAsia="仿宋_GB2312"/>
                <w:sz w:val="28"/>
                <w:szCs w:val="28"/>
              </w:rPr>
              <w:t>洗手液</w:t>
            </w:r>
          </w:p>
        </w:tc>
        <w:tc>
          <w:tcPr>
            <w:tcW w:w="1613" w:type="dxa"/>
            <w:tcBorders>
              <w:top w:val="single" w:color="auto" w:sz="4" w:space="0"/>
              <w:left w:val="nil"/>
              <w:bottom w:val="single" w:color="auto" w:sz="4" w:space="0"/>
              <w:right w:val="single" w:color="auto" w:sz="4" w:space="0"/>
            </w:tcBorders>
            <w:shd w:val="clear" w:color="auto" w:fill="auto"/>
            <w:noWrap/>
            <w:vAlign w:val="center"/>
          </w:tcPr>
          <w:p>
            <w:pPr>
              <w:jc w:val="center"/>
              <w:rPr>
                <w:sz w:val="28"/>
                <w:szCs w:val="28"/>
              </w:rPr>
            </w:pPr>
            <w:r>
              <w:rPr>
                <w:sz w:val="28"/>
                <w:szCs w:val="28"/>
              </w:rPr>
              <w:t>7元/个</w:t>
            </w:r>
          </w:p>
        </w:tc>
        <w:tc>
          <w:tcPr>
            <w:tcW w:w="2440" w:type="dxa"/>
            <w:tcBorders>
              <w:top w:val="single" w:color="auto" w:sz="4" w:space="0"/>
              <w:left w:val="nil"/>
              <w:bottom w:val="single" w:color="auto" w:sz="4" w:space="0"/>
              <w:right w:val="single" w:color="auto" w:sz="4" w:space="0"/>
            </w:tcBorders>
            <w:shd w:val="clear" w:color="auto" w:fill="auto"/>
            <w:noWrap/>
            <w:vAlign w:val="center"/>
          </w:tcPr>
          <w:p>
            <w:pPr>
              <w:jc w:val="center"/>
              <w:rPr>
                <w:sz w:val="28"/>
                <w:szCs w:val="28"/>
              </w:rPr>
            </w:pPr>
            <w:r>
              <w:rPr>
                <w:sz w:val="28"/>
                <w:szCs w:val="28"/>
              </w:rPr>
              <w:t>20个</w:t>
            </w:r>
          </w:p>
        </w:tc>
        <w:tc>
          <w:tcPr>
            <w:tcW w:w="1740" w:type="dxa"/>
            <w:tcBorders>
              <w:top w:val="single" w:color="auto" w:sz="4" w:space="0"/>
              <w:left w:val="nil"/>
              <w:bottom w:val="single" w:color="auto" w:sz="4" w:space="0"/>
              <w:right w:val="single" w:color="auto" w:sz="4" w:space="0"/>
            </w:tcBorders>
            <w:shd w:val="clear" w:color="auto" w:fill="auto"/>
            <w:noWrap/>
            <w:vAlign w:val="center"/>
          </w:tcPr>
          <w:p>
            <w:pPr>
              <w:jc w:val="center"/>
              <w:rPr>
                <w:sz w:val="28"/>
                <w:szCs w:val="28"/>
              </w:rPr>
            </w:pPr>
            <w:r>
              <w:rPr>
                <w:sz w:val="28"/>
                <w:szCs w:val="28"/>
              </w:rPr>
              <w:t>140</w:t>
            </w:r>
          </w:p>
        </w:tc>
      </w:tr>
      <w:tr>
        <w:tblPrEx>
          <w:tblCellMar>
            <w:top w:w="0" w:type="dxa"/>
            <w:left w:w="108" w:type="dxa"/>
            <w:bottom w:w="0" w:type="dxa"/>
            <w:right w:w="108" w:type="dxa"/>
          </w:tblCellMar>
        </w:tblPrEx>
        <w:trPr>
          <w:trHeight w:val="315" w:hRule="atLeast"/>
          <w:jc w:val="center"/>
        </w:trPr>
        <w:tc>
          <w:tcPr>
            <w:tcW w:w="2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仿宋_GB2312"/>
                <w:sz w:val="28"/>
                <w:szCs w:val="28"/>
              </w:rPr>
            </w:pPr>
            <w:r>
              <w:rPr>
                <w:rFonts w:eastAsia="仿宋_GB2312"/>
                <w:sz w:val="28"/>
                <w:szCs w:val="28"/>
              </w:rPr>
              <w:t>总计</w:t>
            </w:r>
            <w:r>
              <w:rPr>
                <w:rFonts w:hint="eastAsia" w:eastAsia="仿宋_GB2312"/>
                <w:sz w:val="28"/>
                <w:szCs w:val="28"/>
              </w:rPr>
              <w:t>（元）</w:t>
            </w:r>
          </w:p>
        </w:tc>
        <w:tc>
          <w:tcPr>
            <w:tcW w:w="5793"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sz w:val="28"/>
                <w:szCs w:val="28"/>
              </w:rPr>
            </w:pPr>
            <w:r>
              <w:rPr>
                <w:sz w:val="28"/>
                <w:szCs w:val="28"/>
              </w:rPr>
              <w:t>8,360</w:t>
            </w:r>
          </w:p>
        </w:tc>
      </w:tr>
    </w:tbl>
    <w:p>
      <w:pPr>
        <w:spacing w:line="240" w:lineRule="auto"/>
      </w:pPr>
    </w:p>
    <w:p>
      <w:pPr>
        <w:spacing w:line="240" w:lineRule="auto"/>
        <w:jc w:val="center"/>
      </w:pPr>
      <w:r>
        <w:drawing>
          <wp:inline distT="0" distB="0" distL="114300" distR="114300">
            <wp:extent cx="4248785" cy="2498090"/>
            <wp:effectExtent l="0" t="0" r="1841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l="20710" r="20700"/>
                    <a:stretch>
                      <a:fillRect/>
                    </a:stretch>
                  </pic:blipFill>
                  <pic:spPr>
                    <a:xfrm>
                      <a:off x="0" y="0"/>
                      <a:ext cx="4248785" cy="2498090"/>
                    </a:xfrm>
                    <a:prstGeom prst="rect">
                      <a:avLst/>
                    </a:prstGeom>
                    <a:noFill/>
                    <a:ln>
                      <a:noFill/>
                    </a:ln>
                  </pic:spPr>
                </pic:pic>
              </a:graphicData>
            </a:graphic>
          </wp:inline>
        </w:drawing>
      </w:r>
    </w:p>
    <w:p>
      <w:pPr>
        <w:spacing w:line="560" w:lineRule="exact"/>
        <w:jc w:val="center"/>
        <w:rPr>
          <w:rFonts w:eastAsia="仿宋"/>
          <w:b/>
          <w:bCs/>
          <w:sz w:val="28"/>
          <w:szCs w:val="28"/>
        </w:rPr>
      </w:pPr>
      <w:r>
        <w:rPr>
          <w:rFonts w:eastAsia="仿宋"/>
          <w:b/>
          <w:bCs/>
          <w:sz w:val="28"/>
          <w:szCs w:val="28"/>
        </w:rPr>
        <w:t>考生入（离）场路线图</w:t>
      </w:r>
    </w:p>
    <w:p>
      <w:pPr>
        <w:widowControl/>
        <w:shd w:val="clear" w:color="auto" w:fill="FFFFFF"/>
        <w:adjustRightInd w:val="0"/>
        <w:snapToGrid w:val="0"/>
        <w:spacing w:line="560" w:lineRule="exact"/>
        <w:jc w:val="both"/>
        <w:rPr>
          <w:rFonts w:hint="eastAsia" w:ascii="方正小标宋简体" w:hAnsi="宋体" w:eastAsia="方正小标宋简体" w:cs="宋体"/>
          <w:bCs/>
          <w:kern w:val="0"/>
          <w:sz w:val="44"/>
          <w:szCs w:val="44"/>
        </w:rPr>
      </w:pPr>
      <w:r>
        <w:rPr>
          <w:rFonts w:hint="eastAsia" w:ascii="仿宋" w:hAnsi="仿宋" w:eastAsia="仿宋" w:cs="仿宋"/>
          <w:bCs/>
          <w:kern w:val="0"/>
          <w:sz w:val="32"/>
          <w:szCs w:val="32"/>
          <w:lang w:val="en-US" w:eastAsia="zh-CN"/>
        </w:rPr>
        <w:t>附件</w:t>
      </w:r>
      <w:r>
        <w:rPr>
          <w:rFonts w:hint="default" w:ascii="Times New Roman" w:hAnsi="Times New Roman" w:eastAsia="仿宋" w:cs="Times New Roman"/>
          <w:bCs/>
          <w:kern w:val="0"/>
          <w:sz w:val="32"/>
          <w:szCs w:val="32"/>
          <w:lang w:val="en-US" w:eastAsia="zh-CN"/>
        </w:rPr>
        <w:t>4</w:t>
      </w:r>
    </w:p>
    <w:p>
      <w:pPr>
        <w:widowControl/>
        <w:shd w:val="clear" w:color="auto" w:fill="FFFFFF"/>
        <w:adjustRightInd w:val="0"/>
        <w:snapToGrid w:val="0"/>
        <w:spacing w:line="560" w:lineRule="exact"/>
        <w:jc w:val="center"/>
        <w:rPr>
          <w:rFonts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辽宁装备制造职业技术学院</w:t>
      </w:r>
    </w:p>
    <w:p>
      <w:pPr>
        <w:widowControl/>
        <w:shd w:val="clear" w:color="auto" w:fill="FFFFFF"/>
        <w:adjustRightInd w:val="0"/>
        <w:snapToGrid w:val="0"/>
        <w:spacing w:line="560" w:lineRule="exact"/>
        <w:jc w:val="center"/>
        <w:rPr>
          <w:rFonts w:ascii="方正小标宋简体" w:hAnsi="宋体" w:eastAsia="方正小标宋简体" w:cs="宋体"/>
          <w:bCs/>
          <w:kern w:val="0"/>
          <w:sz w:val="36"/>
          <w:szCs w:val="36"/>
        </w:rPr>
      </w:pPr>
      <w:r>
        <w:rPr>
          <w:rFonts w:ascii="方正小标宋简体" w:hAnsi="宋体" w:eastAsia="方正小标宋简体" w:cs="宋体"/>
          <w:bCs/>
          <w:kern w:val="0"/>
          <w:sz w:val="36"/>
          <w:szCs w:val="36"/>
        </w:rPr>
        <w:t>2020</w:t>
      </w:r>
      <w:r>
        <w:rPr>
          <w:rFonts w:hint="eastAsia" w:ascii="方正小标宋简体" w:hAnsi="宋体" w:eastAsia="方正小标宋简体" w:cs="宋体"/>
          <w:bCs/>
          <w:kern w:val="0"/>
          <w:sz w:val="36"/>
          <w:szCs w:val="36"/>
        </w:rPr>
        <w:t>年高职扩招考试应急处置预案</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为保障辽宁装备制造职业技术学院</w:t>
      </w:r>
      <w:r>
        <w:rPr>
          <w:rFonts w:ascii="仿宋" w:hAnsi="仿宋" w:eastAsia="仿宋" w:cs="宋体"/>
          <w:kern w:val="0"/>
          <w:sz w:val="30"/>
          <w:szCs w:val="30"/>
        </w:rPr>
        <w:t>2020</w:t>
      </w:r>
      <w:r>
        <w:rPr>
          <w:rFonts w:hint="eastAsia" w:ascii="仿宋" w:hAnsi="仿宋" w:eastAsia="仿宋" w:cs="宋体"/>
          <w:kern w:val="0"/>
          <w:sz w:val="30"/>
          <w:szCs w:val="30"/>
        </w:rPr>
        <w:t>年高职扩招考试工作顺利进行，及时预防和有效处理考试过程中的突发事件，特制定本预案。</w:t>
      </w:r>
    </w:p>
    <w:p>
      <w:pPr>
        <w:spacing w:line="560" w:lineRule="exact"/>
        <w:ind w:firstLine="643" w:firstLineChars="200"/>
        <w:rPr>
          <w:rFonts w:ascii="黑体" w:hAnsi="黑体" w:eastAsia="黑体" w:cstheme="minorBidi"/>
          <w:b/>
          <w:bCs w:val="0"/>
          <w:sz w:val="32"/>
          <w:szCs w:val="32"/>
        </w:rPr>
      </w:pPr>
      <w:r>
        <w:rPr>
          <w:rFonts w:hint="eastAsia" w:ascii="黑体" w:hAnsi="黑体" w:eastAsia="黑体" w:cstheme="minorBidi"/>
          <w:b/>
          <w:bCs w:val="0"/>
          <w:sz w:val="32"/>
          <w:szCs w:val="32"/>
        </w:rPr>
        <w:t>一、应急机构设置</w:t>
      </w:r>
    </w:p>
    <w:p>
      <w:pPr>
        <w:spacing w:line="560" w:lineRule="exact"/>
        <w:ind w:firstLine="602" w:firstLineChars="200"/>
        <w:rPr>
          <w:rFonts w:ascii="楷体_GB2312" w:hAnsi="黑体" w:eastAsia="楷体_GB2312" w:cstheme="minorBidi"/>
          <w:b/>
          <w:sz w:val="30"/>
          <w:szCs w:val="30"/>
        </w:rPr>
      </w:pPr>
      <w:r>
        <w:rPr>
          <w:rFonts w:hint="eastAsia" w:ascii="楷体_GB2312" w:hAnsi="黑体" w:eastAsia="楷体_GB2312" w:cstheme="minorBidi"/>
          <w:b/>
          <w:sz w:val="30"/>
          <w:szCs w:val="30"/>
        </w:rPr>
        <w:t>（一）领导小组</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组  长：郭永新</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副组长：李冬青</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成  员：孟睿、张鹏、张骥、白晓英、赵国军、王世成、苗君明、金春林、王龙、张健</w:t>
      </w:r>
    </w:p>
    <w:p>
      <w:pPr>
        <w:spacing w:line="560" w:lineRule="exact"/>
        <w:ind w:firstLine="602" w:firstLineChars="200"/>
        <w:rPr>
          <w:rFonts w:ascii="楷体_GB2312" w:hAnsi="黑体" w:eastAsia="楷体_GB2312" w:cstheme="minorBidi"/>
          <w:b/>
          <w:sz w:val="30"/>
          <w:szCs w:val="30"/>
        </w:rPr>
      </w:pPr>
      <w:r>
        <w:rPr>
          <w:rFonts w:hint="eastAsia" w:ascii="楷体_GB2312" w:hAnsi="黑体" w:eastAsia="楷体_GB2312" w:cstheme="minorBidi"/>
          <w:b/>
          <w:sz w:val="30"/>
          <w:szCs w:val="30"/>
        </w:rPr>
        <w:t>（二）工作小组</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1</w:t>
      </w:r>
      <w:r>
        <w:rPr>
          <w:rFonts w:ascii="仿宋" w:hAnsi="仿宋" w:eastAsia="仿宋" w:cs="宋体"/>
          <w:kern w:val="0"/>
          <w:sz w:val="30"/>
          <w:szCs w:val="30"/>
        </w:rPr>
        <w:t>.</w:t>
      </w:r>
      <w:r>
        <w:rPr>
          <w:rFonts w:hint="eastAsia" w:ascii="仿宋" w:hAnsi="仿宋" w:eastAsia="仿宋" w:cs="宋体"/>
          <w:kern w:val="0"/>
          <w:sz w:val="30"/>
          <w:szCs w:val="30"/>
        </w:rPr>
        <w:t>考试组织组</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组  长：赵国军</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副组长：张健</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成  员：考务科工作人员</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2</w:t>
      </w:r>
      <w:r>
        <w:rPr>
          <w:rFonts w:ascii="仿宋" w:hAnsi="仿宋" w:eastAsia="仿宋" w:cs="宋体"/>
          <w:kern w:val="0"/>
          <w:sz w:val="30"/>
          <w:szCs w:val="30"/>
        </w:rPr>
        <w:t>.</w:t>
      </w:r>
      <w:r>
        <w:rPr>
          <w:rFonts w:hint="eastAsia" w:ascii="仿宋" w:hAnsi="仿宋" w:eastAsia="仿宋" w:cs="宋体"/>
          <w:kern w:val="0"/>
          <w:sz w:val="30"/>
          <w:szCs w:val="30"/>
        </w:rPr>
        <w:t>文字材料组</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组  长：孟睿</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成  员：党政办、教务处工作人员</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3</w:t>
      </w:r>
      <w:r>
        <w:rPr>
          <w:rFonts w:ascii="仿宋" w:hAnsi="仿宋" w:eastAsia="仿宋" w:cs="宋体"/>
          <w:kern w:val="0"/>
          <w:sz w:val="30"/>
          <w:szCs w:val="30"/>
        </w:rPr>
        <w:t>.</w:t>
      </w:r>
      <w:r>
        <w:rPr>
          <w:rFonts w:hint="eastAsia" w:ascii="仿宋" w:hAnsi="仿宋" w:eastAsia="仿宋" w:cs="宋体"/>
          <w:kern w:val="0"/>
          <w:sz w:val="30"/>
          <w:szCs w:val="30"/>
        </w:rPr>
        <w:t>舆论控制组</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组  长：张鹏</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成  员：宣传部工作人员</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4</w:t>
      </w:r>
      <w:r>
        <w:rPr>
          <w:rFonts w:ascii="仿宋" w:hAnsi="仿宋" w:eastAsia="仿宋" w:cs="宋体"/>
          <w:kern w:val="0"/>
          <w:sz w:val="30"/>
          <w:szCs w:val="30"/>
        </w:rPr>
        <w:t>.</w:t>
      </w:r>
      <w:r>
        <w:rPr>
          <w:rFonts w:hint="eastAsia" w:ascii="仿宋" w:hAnsi="仿宋" w:eastAsia="仿宋" w:cs="宋体"/>
          <w:kern w:val="0"/>
          <w:sz w:val="30"/>
          <w:szCs w:val="30"/>
        </w:rPr>
        <w:t>法律顾问组</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组  长：耿秀坤</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成  员：李宗胜、杨继新（辽宁安行律师事务所）</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5</w:t>
      </w:r>
      <w:r>
        <w:rPr>
          <w:rFonts w:ascii="仿宋" w:hAnsi="仿宋" w:eastAsia="仿宋" w:cs="宋体"/>
          <w:kern w:val="0"/>
          <w:sz w:val="30"/>
          <w:szCs w:val="30"/>
        </w:rPr>
        <w:t>.</w:t>
      </w:r>
      <w:r>
        <w:rPr>
          <w:rFonts w:hint="eastAsia" w:ascii="仿宋" w:hAnsi="仿宋" w:eastAsia="仿宋" w:cs="宋体"/>
          <w:kern w:val="0"/>
          <w:sz w:val="30"/>
          <w:szCs w:val="30"/>
        </w:rPr>
        <w:t>安全保卫组</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组  长：金春林</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成  员：保卫处工作人员</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6</w:t>
      </w:r>
      <w:r>
        <w:rPr>
          <w:rFonts w:ascii="仿宋" w:hAnsi="仿宋" w:eastAsia="仿宋" w:cs="宋体"/>
          <w:kern w:val="0"/>
          <w:sz w:val="30"/>
          <w:szCs w:val="30"/>
        </w:rPr>
        <w:t>.</w:t>
      </w:r>
      <w:r>
        <w:rPr>
          <w:rFonts w:hint="eastAsia" w:ascii="仿宋" w:hAnsi="仿宋" w:eastAsia="仿宋" w:cs="宋体"/>
          <w:kern w:val="0"/>
          <w:sz w:val="30"/>
          <w:szCs w:val="30"/>
        </w:rPr>
        <w:t>后勤保障组</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组  长：王世成</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成  员：后勤工作人员</w:t>
      </w:r>
    </w:p>
    <w:p>
      <w:pPr>
        <w:spacing w:line="560" w:lineRule="exact"/>
        <w:ind w:firstLine="602" w:firstLineChars="200"/>
        <w:rPr>
          <w:rFonts w:ascii="楷体_GB2312" w:hAnsi="黑体" w:eastAsia="楷体_GB2312" w:cstheme="minorBidi"/>
          <w:b/>
          <w:sz w:val="30"/>
          <w:szCs w:val="30"/>
        </w:rPr>
      </w:pPr>
      <w:r>
        <w:rPr>
          <w:rFonts w:hint="eastAsia" w:ascii="楷体_GB2312" w:hAnsi="黑体" w:eastAsia="楷体_GB2312" w:cstheme="minorBidi"/>
          <w:b/>
          <w:sz w:val="30"/>
          <w:szCs w:val="30"/>
        </w:rPr>
        <w:t>（三）报告制度</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对于考试过程中出现的各类重大突发事件，由应急领导小组统一指挥、统筹协调，各工作组各司其职，并且快速有效处理。</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凡重大突发事件由各工作组上报应急领导小组，应急领导小组上报省教育厅和省招考办。对于涉及违法犯罪的突发事件，由应急领导小组报当地司法机关处理。突发事件要逐级报告。</w:t>
      </w:r>
    </w:p>
    <w:p>
      <w:pPr>
        <w:spacing w:line="560" w:lineRule="exact"/>
        <w:ind w:firstLine="643" w:firstLineChars="200"/>
        <w:rPr>
          <w:rFonts w:ascii="黑体" w:hAnsi="黑体" w:eastAsia="黑体" w:cstheme="minorBidi"/>
          <w:b/>
          <w:bCs w:val="0"/>
          <w:sz w:val="32"/>
          <w:szCs w:val="32"/>
        </w:rPr>
      </w:pPr>
      <w:r>
        <w:rPr>
          <w:rFonts w:hint="eastAsia" w:ascii="黑体" w:hAnsi="黑体" w:eastAsia="黑体" w:cstheme="minorBidi"/>
          <w:b/>
          <w:bCs w:val="0"/>
          <w:sz w:val="32"/>
          <w:szCs w:val="32"/>
        </w:rPr>
        <w:t>二、突发事件类别</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本预案的突发事件分为重大事件和一般事件。</w:t>
      </w:r>
    </w:p>
    <w:p>
      <w:pPr>
        <w:spacing w:line="560" w:lineRule="exact"/>
        <w:ind w:firstLine="602" w:firstLineChars="200"/>
        <w:rPr>
          <w:rFonts w:ascii="楷体_GB2312" w:hAnsi="仿宋" w:eastAsia="楷体_GB2312" w:cs="宋体"/>
          <w:b/>
          <w:bCs/>
          <w:kern w:val="0"/>
          <w:sz w:val="30"/>
          <w:szCs w:val="30"/>
        </w:rPr>
      </w:pPr>
      <w:r>
        <w:rPr>
          <w:rFonts w:hint="eastAsia" w:ascii="楷体_GB2312" w:hAnsi="仿宋" w:eastAsia="楷体_GB2312" w:cs="宋体"/>
          <w:b/>
          <w:bCs/>
          <w:kern w:val="0"/>
          <w:sz w:val="30"/>
          <w:szCs w:val="30"/>
        </w:rPr>
        <w:t>（一）重大事件</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重大事件具体可包括以下八个方面的内容：</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1</w:t>
      </w:r>
      <w:r>
        <w:rPr>
          <w:rFonts w:ascii="仿宋" w:hAnsi="仿宋" w:eastAsia="仿宋" w:cs="宋体"/>
          <w:kern w:val="0"/>
          <w:sz w:val="30"/>
          <w:szCs w:val="30"/>
        </w:rPr>
        <w:t>.</w:t>
      </w:r>
      <w:r>
        <w:rPr>
          <w:rFonts w:hint="eastAsia" w:ascii="仿宋" w:hAnsi="仿宋" w:eastAsia="仿宋" w:cs="宋体"/>
          <w:kern w:val="0"/>
          <w:sz w:val="30"/>
          <w:szCs w:val="30"/>
        </w:rPr>
        <w:t>战争、地震、台风、洪水、火灾或其他不可预见的自然灾害。</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2</w:t>
      </w:r>
      <w:r>
        <w:rPr>
          <w:rFonts w:ascii="仿宋" w:hAnsi="仿宋" w:eastAsia="仿宋" w:cs="宋体"/>
          <w:kern w:val="0"/>
          <w:sz w:val="30"/>
          <w:szCs w:val="30"/>
        </w:rPr>
        <w:t>.</w:t>
      </w:r>
      <w:r>
        <w:rPr>
          <w:rFonts w:hint="eastAsia" w:ascii="仿宋" w:hAnsi="仿宋" w:eastAsia="仿宋" w:cs="宋体"/>
          <w:kern w:val="0"/>
          <w:sz w:val="30"/>
          <w:szCs w:val="30"/>
        </w:rPr>
        <w:t>突发性恐怖事件或大面积爆发传染病。</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3</w:t>
      </w:r>
      <w:r>
        <w:rPr>
          <w:rFonts w:ascii="仿宋" w:hAnsi="仿宋" w:eastAsia="仿宋" w:cs="宋体"/>
          <w:kern w:val="0"/>
          <w:sz w:val="30"/>
          <w:szCs w:val="30"/>
        </w:rPr>
        <w:t>.</w:t>
      </w:r>
      <w:r>
        <w:rPr>
          <w:rFonts w:hint="eastAsia" w:ascii="仿宋" w:hAnsi="仿宋" w:eastAsia="仿宋" w:cs="宋体"/>
          <w:kern w:val="0"/>
          <w:sz w:val="30"/>
          <w:szCs w:val="30"/>
        </w:rPr>
        <w:t>由于自然灾害、交通事故或故障、考试组织和管理或其他原因，导致试卷不能按时运抵考点或者大量考生无法按时到达考点。</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4</w:t>
      </w:r>
      <w:r>
        <w:rPr>
          <w:rFonts w:ascii="仿宋" w:hAnsi="仿宋" w:eastAsia="仿宋" w:cs="宋体"/>
          <w:kern w:val="0"/>
          <w:sz w:val="30"/>
          <w:szCs w:val="30"/>
        </w:rPr>
        <w:t>.</w:t>
      </w:r>
      <w:r>
        <w:rPr>
          <w:rFonts w:hint="eastAsia" w:ascii="仿宋" w:hAnsi="仿宋" w:eastAsia="仿宋" w:cs="宋体"/>
          <w:kern w:val="0"/>
          <w:sz w:val="30"/>
          <w:szCs w:val="30"/>
        </w:rPr>
        <w:t>由于试卷在命题、印刷、运输、考前保管等环节发生试卷被盗、丢失、被私自拆启、提前拆封或其他原因造成的试卷泄密。</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5</w:t>
      </w:r>
      <w:r>
        <w:rPr>
          <w:rFonts w:ascii="仿宋" w:hAnsi="仿宋" w:eastAsia="仿宋" w:cs="宋体"/>
          <w:kern w:val="0"/>
          <w:sz w:val="30"/>
          <w:szCs w:val="30"/>
        </w:rPr>
        <w:t>.</w:t>
      </w:r>
      <w:r>
        <w:rPr>
          <w:rFonts w:hint="eastAsia" w:ascii="仿宋" w:hAnsi="仿宋" w:eastAsia="仿宋" w:cs="宋体"/>
          <w:kern w:val="0"/>
          <w:sz w:val="30"/>
          <w:szCs w:val="30"/>
        </w:rPr>
        <w:t>由于考试期间发生的试卷泄密、考生集体作弊，集体罢考，集体闹事，围攻、冲击考点，殴打考点工作人员，损毁公共财产等情况导致考点秩序混乱，管理失控。</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6</w:t>
      </w:r>
      <w:r>
        <w:rPr>
          <w:rFonts w:ascii="仿宋" w:hAnsi="仿宋" w:eastAsia="仿宋" w:cs="宋体"/>
          <w:kern w:val="0"/>
          <w:sz w:val="30"/>
          <w:szCs w:val="30"/>
        </w:rPr>
        <w:t>.</w:t>
      </w:r>
      <w:r>
        <w:rPr>
          <w:rFonts w:hint="eastAsia" w:ascii="仿宋" w:hAnsi="仿宋" w:eastAsia="仿宋" w:cs="宋体"/>
          <w:kern w:val="0"/>
          <w:sz w:val="30"/>
          <w:szCs w:val="30"/>
        </w:rPr>
        <w:t>网络或其他新闻媒体对考试做出的负面报道。</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7</w:t>
      </w:r>
      <w:r>
        <w:rPr>
          <w:rFonts w:ascii="仿宋" w:hAnsi="仿宋" w:eastAsia="仿宋" w:cs="宋体"/>
          <w:kern w:val="0"/>
          <w:sz w:val="30"/>
          <w:szCs w:val="30"/>
        </w:rPr>
        <w:t>.</w:t>
      </w:r>
      <w:r>
        <w:rPr>
          <w:rFonts w:hint="eastAsia" w:ascii="仿宋" w:hAnsi="仿宋" w:eastAsia="仿宋" w:cs="宋体"/>
          <w:kern w:val="0"/>
          <w:sz w:val="30"/>
          <w:szCs w:val="30"/>
        </w:rPr>
        <w:t>针对考试过程或成绩出现集体上访事件。</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8</w:t>
      </w:r>
      <w:r>
        <w:rPr>
          <w:rFonts w:ascii="仿宋" w:hAnsi="仿宋" w:eastAsia="仿宋" w:cs="宋体"/>
          <w:kern w:val="0"/>
          <w:sz w:val="30"/>
          <w:szCs w:val="30"/>
        </w:rPr>
        <w:t>.</w:t>
      </w:r>
      <w:r>
        <w:rPr>
          <w:rFonts w:hint="eastAsia" w:ascii="仿宋" w:hAnsi="仿宋" w:eastAsia="仿宋" w:cs="宋体"/>
          <w:kern w:val="0"/>
          <w:sz w:val="30"/>
          <w:szCs w:val="30"/>
        </w:rPr>
        <w:t>其他不可预测的重大事件。</w:t>
      </w:r>
    </w:p>
    <w:p>
      <w:pPr>
        <w:spacing w:line="560" w:lineRule="exact"/>
        <w:ind w:firstLine="602" w:firstLineChars="200"/>
        <w:rPr>
          <w:rFonts w:ascii="楷体_GB2312" w:hAnsi="仿宋" w:eastAsia="楷体_GB2312" w:cs="宋体"/>
          <w:b/>
          <w:bCs/>
          <w:kern w:val="0"/>
          <w:sz w:val="30"/>
          <w:szCs w:val="30"/>
        </w:rPr>
      </w:pPr>
      <w:r>
        <w:rPr>
          <w:rFonts w:hint="eastAsia" w:ascii="楷体_GB2312" w:hAnsi="仿宋" w:eastAsia="楷体_GB2312" w:cs="宋体"/>
          <w:b/>
          <w:bCs/>
          <w:kern w:val="0"/>
          <w:sz w:val="30"/>
          <w:szCs w:val="30"/>
        </w:rPr>
        <w:t>（二）一般事件</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一般事件具体可包括以下四个方面的内容：</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1</w:t>
      </w:r>
      <w:r>
        <w:rPr>
          <w:rFonts w:ascii="仿宋" w:hAnsi="仿宋" w:eastAsia="仿宋" w:cs="宋体"/>
          <w:kern w:val="0"/>
          <w:sz w:val="30"/>
          <w:szCs w:val="30"/>
        </w:rPr>
        <w:t>.</w:t>
      </w:r>
      <w:r>
        <w:rPr>
          <w:rFonts w:hint="eastAsia" w:ascii="仿宋" w:hAnsi="仿宋" w:eastAsia="仿宋" w:cs="宋体"/>
          <w:kern w:val="0"/>
          <w:sz w:val="30"/>
          <w:szCs w:val="30"/>
        </w:rPr>
        <w:t>试卷启封后，发现试卷科目与本场考试科目不符，或者试卷数量与考场编排不符，或者试卷有缺页、漏印、重影、损坏等情况。</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2</w:t>
      </w:r>
      <w:r>
        <w:rPr>
          <w:rFonts w:ascii="仿宋" w:hAnsi="仿宋" w:eastAsia="仿宋" w:cs="宋体"/>
          <w:kern w:val="0"/>
          <w:sz w:val="30"/>
          <w:szCs w:val="30"/>
        </w:rPr>
        <w:t>.</w:t>
      </w:r>
      <w:r>
        <w:rPr>
          <w:rFonts w:hint="eastAsia" w:ascii="仿宋" w:hAnsi="仿宋" w:eastAsia="仿宋" w:cs="宋体"/>
          <w:kern w:val="0"/>
          <w:sz w:val="30"/>
          <w:szCs w:val="30"/>
        </w:rPr>
        <w:t>考试过程中，发现试卷试题出现明显错误。</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3</w:t>
      </w:r>
      <w:r>
        <w:rPr>
          <w:rFonts w:ascii="仿宋" w:hAnsi="仿宋" w:eastAsia="仿宋" w:cs="宋体"/>
          <w:kern w:val="0"/>
          <w:sz w:val="30"/>
          <w:szCs w:val="30"/>
        </w:rPr>
        <w:t>.</w:t>
      </w:r>
      <w:r>
        <w:rPr>
          <w:rFonts w:hint="eastAsia" w:ascii="仿宋" w:hAnsi="仿宋" w:eastAsia="仿宋" w:cs="宋体"/>
          <w:kern w:val="0"/>
          <w:sz w:val="30"/>
          <w:szCs w:val="30"/>
        </w:rPr>
        <w:t>考试成绩公布后，出现个别考生上访事件。</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4</w:t>
      </w:r>
      <w:r>
        <w:rPr>
          <w:rFonts w:ascii="仿宋" w:hAnsi="仿宋" w:eastAsia="仿宋" w:cs="宋体"/>
          <w:kern w:val="0"/>
          <w:sz w:val="30"/>
          <w:szCs w:val="30"/>
        </w:rPr>
        <w:t>.</w:t>
      </w:r>
      <w:r>
        <w:rPr>
          <w:rFonts w:hint="eastAsia" w:ascii="仿宋" w:hAnsi="仿宋" w:eastAsia="仿宋" w:cs="宋体"/>
          <w:kern w:val="0"/>
          <w:sz w:val="30"/>
          <w:szCs w:val="30"/>
        </w:rPr>
        <w:t>其他不可预测的一般事件。</w:t>
      </w:r>
    </w:p>
    <w:p>
      <w:pPr>
        <w:spacing w:line="560" w:lineRule="exact"/>
        <w:ind w:firstLine="643" w:firstLineChars="200"/>
        <w:rPr>
          <w:rFonts w:ascii="黑体" w:hAnsi="黑体" w:eastAsia="黑体" w:cstheme="minorBidi"/>
          <w:b/>
          <w:bCs w:val="0"/>
          <w:sz w:val="32"/>
          <w:szCs w:val="32"/>
        </w:rPr>
      </w:pPr>
      <w:r>
        <w:rPr>
          <w:rFonts w:hint="eastAsia" w:ascii="黑体" w:hAnsi="黑体" w:eastAsia="黑体" w:cstheme="minorBidi"/>
          <w:b/>
          <w:bCs w:val="0"/>
          <w:sz w:val="32"/>
          <w:szCs w:val="32"/>
        </w:rPr>
        <w:t>三、应急预案</w:t>
      </w:r>
    </w:p>
    <w:p>
      <w:pPr>
        <w:spacing w:line="560" w:lineRule="exact"/>
        <w:ind w:firstLine="602" w:firstLineChars="200"/>
        <w:rPr>
          <w:rFonts w:ascii="楷体_GB2312" w:hAnsi="仿宋" w:eastAsia="楷体_GB2312" w:cs="宋体"/>
          <w:b/>
          <w:bCs/>
          <w:kern w:val="0"/>
          <w:sz w:val="30"/>
          <w:szCs w:val="30"/>
        </w:rPr>
      </w:pPr>
      <w:r>
        <w:rPr>
          <w:rFonts w:hint="eastAsia" w:ascii="楷体_GB2312" w:hAnsi="仿宋" w:eastAsia="楷体_GB2312" w:cs="宋体"/>
          <w:b/>
          <w:bCs/>
          <w:kern w:val="0"/>
          <w:sz w:val="30"/>
          <w:szCs w:val="30"/>
        </w:rPr>
        <w:t>（一）重大事件应急预案</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在考试过程中发生重大事件，应立即向学校应急领导小组、省级和当地教育行政部门报告，必要时还应向当地公安局报告，同时做好重大事件情况记录，协助应急领导小组制定处理方案，并于第一时间采取措施：</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1</w:t>
      </w:r>
      <w:r>
        <w:rPr>
          <w:rFonts w:ascii="仿宋" w:hAnsi="仿宋" w:eastAsia="仿宋" w:cs="宋体"/>
          <w:kern w:val="0"/>
          <w:sz w:val="30"/>
          <w:szCs w:val="30"/>
        </w:rPr>
        <w:t>.</w:t>
      </w:r>
      <w:r>
        <w:rPr>
          <w:rFonts w:hint="eastAsia" w:ascii="仿宋" w:hAnsi="仿宋" w:eastAsia="仿宋" w:cs="宋体"/>
          <w:kern w:val="0"/>
          <w:sz w:val="30"/>
          <w:szCs w:val="30"/>
        </w:rPr>
        <w:t>如果在考试过程中发生自然灾害，考点应妥善疏散、安置考生，配合地方政府帮助考生解决食、宿、交通问题，将自然灾害的损失降至最低。</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2</w:t>
      </w:r>
      <w:r>
        <w:rPr>
          <w:rFonts w:ascii="仿宋" w:hAnsi="仿宋" w:eastAsia="仿宋" w:cs="宋体"/>
          <w:kern w:val="0"/>
          <w:sz w:val="30"/>
          <w:szCs w:val="30"/>
        </w:rPr>
        <w:t>.</w:t>
      </w:r>
      <w:r>
        <w:rPr>
          <w:rFonts w:hint="eastAsia" w:ascii="仿宋" w:hAnsi="仿宋" w:eastAsia="仿宋" w:cs="宋体"/>
          <w:kern w:val="0"/>
          <w:sz w:val="30"/>
          <w:szCs w:val="30"/>
        </w:rPr>
        <w:t>如果在考试过程中爆发传染病，考点应配合地方政府和卫生防疫部门的工作，进行考点隔离、人员隔离或者采取地方政府和卫生防疫部门要求的其他措施，防止疫情扩散。</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3</w:t>
      </w:r>
      <w:r>
        <w:rPr>
          <w:rFonts w:ascii="仿宋" w:hAnsi="仿宋" w:eastAsia="仿宋" w:cs="宋体"/>
          <w:kern w:val="0"/>
          <w:sz w:val="30"/>
          <w:szCs w:val="30"/>
        </w:rPr>
        <w:t>.</w:t>
      </w:r>
      <w:r>
        <w:rPr>
          <w:rFonts w:hint="eastAsia" w:ascii="仿宋" w:hAnsi="仿宋" w:eastAsia="仿宋" w:cs="宋体"/>
          <w:kern w:val="0"/>
          <w:sz w:val="30"/>
          <w:szCs w:val="30"/>
        </w:rPr>
        <w:t>由于自然灾害、交通事故或故障、考试组织和管理或其他原因，导致试卷不能按时运抵考点或者大量考生无法按时到达考点。考点应安抚考生情绪，将不利因素的负面影响降至最低。并及时上报省应急领导小组并按省应急领导小组要求及时处理。</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4</w:t>
      </w:r>
      <w:r>
        <w:rPr>
          <w:rFonts w:ascii="仿宋" w:hAnsi="仿宋" w:eastAsia="仿宋" w:cs="宋体"/>
          <w:kern w:val="0"/>
          <w:sz w:val="30"/>
          <w:szCs w:val="30"/>
        </w:rPr>
        <w:t>.</w:t>
      </w:r>
      <w:r>
        <w:rPr>
          <w:rFonts w:hint="eastAsia" w:ascii="仿宋" w:hAnsi="仿宋" w:eastAsia="仿宋" w:cs="宋体"/>
          <w:kern w:val="0"/>
          <w:sz w:val="30"/>
          <w:szCs w:val="30"/>
        </w:rPr>
        <w:t>由于试卷在运输、考前保管等环节发生试卷被盗、丢失、被私自拆启或其他原因造成的试卷泄密。应急领导小组应立即采取措施，保护现场，及时上报省应急领导小组，并按省应急领导小组要求处理。</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5</w:t>
      </w:r>
      <w:r>
        <w:rPr>
          <w:rFonts w:ascii="仿宋" w:hAnsi="仿宋" w:eastAsia="仿宋" w:cs="宋体"/>
          <w:kern w:val="0"/>
          <w:sz w:val="30"/>
          <w:szCs w:val="30"/>
        </w:rPr>
        <w:t>.</w:t>
      </w:r>
      <w:r>
        <w:rPr>
          <w:rFonts w:hint="eastAsia" w:ascii="仿宋" w:hAnsi="仿宋" w:eastAsia="仿宋" w:cs="宋体"/>
          <w:kern w:val="0"/>
          <w:sz w:val="30"/>
          <w:szCs w:val="30"/>
        </w:rPr>
        <w:t>由于考试期间发生考生集体作弊，集体罢考，集体闹事，围攻、冲击考点，殴打考点工作人员，损毁公共财产等情况导致考点秩序混乱，管理失控。考点应尽力阻止事态蔓延，安抚考生情绪，将不利因素的负面影响降至最低。考点首先应对考生进行劝解和教育；如果考生不服从劝解，应终止该场考试，上报省应急领导小组并进行详细记录。</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6</w:t>
      </w:r>
      <w:r>
        <w:rPr>
          <w:rFonts w:ascii="仿宋" w:hAnsi="仿宋" w:eastAsia="仿宋" w:cs="宋体"/>
          <w:kern w:val="0"/>
          <w:sz w:val="30"/>
          <w:szCs w:val="30"/>
        </w:rPr>
        <w:t>.</w:t>
      </w:r>
      <w:r>
        <w:rPr>
          <w:rFonts w:hint="eastAsia" w:ascii="仿宋" w:hAnsi="仿宋" w:eastAsia="仿宋" w:cs="宋体"/>
          <w:kern w:val="0"/>
          <w:sz w:val="30"/>
          <w:szCs w:val="30"/>
        </w:rPr>
        <w:t>如果在考试过程中发生集体闹事，围攻、冲击考点，殴打考点工作人员，损毁公共财产等情况，考点应对考生进行劝解和教育；不服从劝解，应终止该场考试，不准涉案人员离开考场，立即向公安机关报警，并进行详细记录。及时上报省应急领导小组。</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7</w:t>
      </w:r>
      <w:r>
        <w:rPr>
          <w:rFonts w:ascii="仿宋" w:hAnsi="仿宋" w:eastAsia="仿宋" w:cs="宋体"/>
          <w:kern w:val="0"/>
          <w:sz w:val="30"/>
          <w:szCs w:val="30"/>
        </w:rPr>
        <w:t>.</w:t>
      </w:r>
      <w:r>
        <w:rPr>
          <w:rFonts w:hint="eastAsia" w:ascii="仿宋" w:hAnsi="仿宋" w:eastAsia="仿宋" w:cs="宋体"/>
          <w:kern w:val="0"/>
          <w:sz w:val="30"/>
          <w:szCs w:val="30"/>
        </w:rPr>
        <w:t>如果在考试结束后或成绩公布后，出现考生及家长集体上访事件，第一时间应向考试应急领导小组报告，同时，由信访接待组详细了解事件经过及上访诉求，根据事件情况确定解决方案及是否向上级部门报告。经应急领导小组同意解决方案后，与上访者协商解决或做好劝解工作，合理妥善解决事件并做好舆论解释工作，将其影响降到最低。</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8</w:t>
      </w:r>
      <w:r>
        <w:rPr>
          <w:rFonts w:ascii="仿宋" w:hAnsi="仿宋" w:eastAsia="仿宋" w:cs="宋体"/>
          <w:kern w:val="0"/>
          <w:sz w:val="30"/>
          <w:szCs w:val="30"/>
        </w:rPr>
        <w:t>.</w:t>
      </w:r>
      <w:r>
        <w:rPr>
          <w:rFonts w:hint="eastAsia" w:ascii="仿宋" w:hAnsi="仿宋" w:eastAsia="仿宋" w:cs="宋体"/>
          <w:kern w:val="0"/>
          <w:sz w:val="30"/>
          <w:szCs w:val="30"/>
        </w:rPr>
        <w:t>发生其他不可预测的重大事件时，考点应采取必要措施将不利因素的负面影响降至最低。</w:t>
      </w:r>
    </w:p>
    <w:p>
      <w:pPr>
        <w:spacing w:line="560" w:lineRule="exact"/>
        <w:ind w:firstLine="602" w:firstLineChars="200"/>
        <w:rPr>
          <w:rFonts w:ascii="楷体_GB2312" w:hAnsi="黑体" w:eastAsia="楷体_GB2312" w:cstheme="minorBidi"/>
          <w:b/>
          <w:sz w:val="30"/>
          <w:szCs w:val="30"/>
        </w:rPr>
      </w:pPr>
      <w:r>
        <w:rPr>
          <w:rFonts w:hint="eastAsia" w:ascii="楷体_GB2312" w:hAnsi="黑体" w:eastAsia="楷体_GB2312" w:cstheme="minorBidi"/>
          <w:b/>
          <w:sz w:val="30"/>
          <w:szCs w:val="30"/>
        </w:rPr>
        <w:t>（二）一般事件应急预案</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考试过程中发生一般事件，应立即向应急领导小组报告，做好情况记录。并按省应急小组要求采取相应措施：</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1</w:t>
      </w:r>
      <w:r>
        <w:rPr>
          <w:rFonts w:ascii="仿宋" w:hAnsi="仿宋" w:eastAsia="仿宋" w:cs="宋体"/>
          <w:kern w:val="0"/>
          <w:sz w:val="30"/>
          <w:szCs w:val="30"/>
        </w:rPr>
        <w:t>.</w:t>
      </w:r>
      <w:r>
        <w:rPr>
          <w:rFonts w:hint="eastAsia" w:ascii="仿宋" w:hAnsi="仿宋" w:eastAsia="仿宋" w:cs="宋体"/>
          <w:kern w:val="0"/>
          <w:sz w:val="30"/>
          <w:szCs w:val="30"/>
        </w:rPr>
        <w:t>试卷启封后，发现试卷科目与本场考试科目不符，或者试卷数量与考场编排不符，或者试卷有缺页、漏印、重影、损坏等情况，应及时向应急领导小组报告，同时做好考生安抚工作。</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2</w:t>
      </w:r>
      <w:r>
        <w:rPr>
          <w:rFonts w:ascii="仿宋" w:hAnsi="仿宋" w:eastAsia="仿宋" w:cs="宋体"/>
          <w:kern w:val="0"/>
          <w:sz w:val="30"/>
          <w:szCs w:val="30"/>
        </w:rPr>
        <w:t>.</w:t>
      </w:r>
      <w:r>
        <w:rPr>
          <w:rFonts w:hint="eastAsia" w:ascii="仿宋" w:hAnsi="仿宋" w:eastAsia="仿宋" w:cs="宋体"/>
          <w:kern w:val="0"/>
          <w:sz w:val="30"/>
          <w:szCs w:val="30"/>
        </w:rPr>
        <w:t>如果停电不影响考生考试，考试应正常进行；如果停电影响考生考试，考点应立即启用备用电源，考试正常进行；如果属于区域大面积停电，考点应与相关部门进行协调，确认恢复供电时间，并及时上报省应急领导小组，并按省应急领导小组要求快速进行处理。</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3</w:t>
      </w:r>
      <w:r>
        <w:rPr>
          <w:rFonts w:ascii="仿宋" w:hAnsi="仿宋" w:eastAsia="仿宋" w:cs="宋体"/>
          <w:kern w:val="0"/>
          <w:sz w:val="30"/>
          <w:szCs w:val="30"/>
        </w:rPr>
        <w:t>.</w:t>
      </w:r>
      <w:r>
        <w:rPr>
          <w:rFonts w:hint="eastAsia" w:ascii="仿宋" w:hAnsi="仿宋" w:eastAsia="仿宋" w:cs="宋体"/>
          <w:kern w:val="0"/>
          <w:sz w:val="30"/>
          <w:szCs w:val="30"/>
        </w:rPr>
        <w:t>如出现个别考生上访事件，由应急接待组做好情况了解工作后，及时调查相关事件，做好事件解决及考生沟通、解释工作。</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4</w:t>
      </w:r>
      <w:r>
        <w:rPr>
          <w:rFonts w:ascii="仿宋" w:hAnsi="仿宋" w:eastAsia="仿宋" w:cs="宋体"/>
          <w:kern w:val="0"/>
          <w:sz w:val="30"/>
          <w:szCs w:val="30"/>
        </w:rPr>
        <w:t>.</w:t>
      </w:r>
      <w:r>
        <w:rPr>
          <w:rFonts w:hint="eastAsia" w:ascii="仿宋" w:hAnsi="仿宋" w:eastAsia="仿宋" w:cs="宋体"/>
          <w:kern w:val="0"/>
          <w:sz w:val="30"/>
          <w:szCs w:val="30"/>
        </w:rPr>
        <w:t>发生其他不可预测的一般事件时，考点应采取必要措施，将不利因素的负面影响降至最低。</w:t>
      </w:r>
    </w:p>
    <w:p>
      <w:pPr>
        <w:spacing w:line="560" w:lineRule="exact"/>
        <w:ind w:firstLine="643" w:firstLineChars="200"/>
        <w:rPr>
          <w:rFonts w:ascii="黑体" w:hAnsi="黑体" w:eastAsia="黑体" w:cstheme="minorBidi"/>
          <w:b/>
          <w:bCs w:val="0"/>
          <w:sz w:val="32"/>
          <w:szCs w:val="32"/>
        </w:rPr>
      </w:pPr>
      <w:r>
        <w:rPr>
          <w:rFonts w:hint="eastAsia" w:ascii="黑体" w:hAnsi="黑体" w:eastAsia="黑体" w:cstheme="minorBidi"/>
          <w:b/>
          <w:bCs w:val="0"/>
          <w:sz w:val="32"/>
          <w:szCs w:val="32"/>
        </w:rPr>
        <w:t>四、其他突发事件处理</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发生突发事件时，应急领导小组成员和考点全体工作人员要坚守岗位，密切监视事态发展，随时沟通，妥善处理突发事件。</w:t>
      </w:r>
    </w:p>
    <w:p>
      <w:pPr>
        <w:spacing w:line="560" w:lineRule="exact"/>
        <w:ind w:firstLine="600" w:firstLineChars="200"/>
        <w:rPr>
          <w:rFonts w:ascii="仿宋" w:hAnsi="仿宋" w:eastAsia="仿宋" w:cs="宋体"/>
          <w:kern w:val="0"/>
          <w:sz w:val="32"/>
          <w:szCs w:val="32"/>
        </w:rPr>
      </w:pPr>
      <w:r>
        <w:rPr>
          <w:rFonts w:hint="eastAsia" w:ascii="仿宋" w:hAnsi="仿宋" w:eastAsia="仿宋" w:cs="宋体"/>
          <w:kern w:val="0"/>
          <w:sz w:val="30"/>
          <w:szCs w:val="30"/>
        </w:rPr>
        <w:t>考试期间如有新闻采访，需要上报学校主管领导，由学校统一安排“新闻发言人”负责接受采访。</w:t>
      </w:r>
    </w:p>
    <w:p>
      <w:pPr>
        <w:spacing w:line="560" w:lineRule="exact"/>
        <w:ind w:firstLine="643" w:firstLineChars="200"/>
        <w:rPr>
          <w:rFonts w:ascii="黑体" w:hAnsi="黑体" w:eastAsia="黑体" w:cstheme="minorBidi"/>
          <w:bCs/>
          <w:sz w:val="32"/>
          <w:szCs w:val="32"/>
        </w:rPr>
      </w:pPr>
      <w:r>
        <w:rPr>
          <w:rFonts w:hint="eastAsia" w:ascii="黑体" w:hAnsi="黑体" w:eastAsia="黑体" w:cstheme="minorBidi"/>
          <w:b/>
          <w:bCs w:val="0"/>
          <w:sz w:val="32"/>
          <w:szCs w:val="32"/>
        </w:rPr>
        <w:t>五、应急值班工作安排</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应急值班人员必须坚守岗位，值班电话和值班传真必须畅通无阻。各级应急小组成员的无线通讯工具应全天开启。</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应急小组值班电话：024-88045032、133224</w:t>
      </w:r>
      <w:r>
        <w:rPr>
          <w:rFonts w:ascii="仿宋" w:hAnsi="仿宋" w:eastAsia="仿宋" w:cs="宋体"/>
          <w:kern w:val="0"/>
          <w:sz w:val="30"/>
          <w:szCs w:val="30"/>
        </w:rPr>
        <w:t>79081</w:t>
      </w:r>
      <w:r>
        <w:rPr>
          <w:rFonts w:hint="eastAsia" w:ascii="仿宋" w:hAnsi="仿宋" w:eastAsia="仿宋" w:cs="宋体"/>
          <w:kern w:val="0"/>
          <w:sz w:val="30"/>
          <w:szCs w:val="30"/>
        </w:rPr>
        <w:t>、180400</w:t>
      </w:r>
      <w:r>
        <w:rPr>
          <w:rFonts w:ascii="仿宋" w:hAnsi="仿宋" w:eastAsia="仿宋" w:cs="宋体"/>
          <w:kern w:val="0"/>
          <w:sz w:val="30"/>
          <w:szCs w:val="30"/>
        </w:rPr>
        <w:t>29969</w:t>
      </w:r>
    </w:p>
    <w:p>
      <w:pPr>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传真电话：024-88045032</w:t>
      </w:r>
    </w:p>
    <w:p>
      <w:pPr>
        <w:spacing w:line="560" w:lineRule="exact"/>
        <w:ind w:firstLine="600" w:firstLineChars="200"/>
        <w:rPr>
          <w:rFonts w:ascii="仿宋_GB2312" w:eastAsia="仿宋_GB2312"/>
          <w:b/>
          <w:bCs/>
          <w:color w:val="000000"/>
          <w:sz w:val="30"/>
          <w:szCs w:val="30"/>
        </w:rPr>
      </w:pPr>
      <w:r>
        <w:rPr>
          <w:rFonts w:hint="eastAsia" w:ascii="仿宋" w:hAnsi="仿宋" w:eastAsia="仿宋" w:cs="宋体"/>
          <w:kern w:val="0"/>
          <w:sz w:val="30"/>
          <w:szCs w:val="30"/>
        </w:rPr>
        <w:t>值班人员：倪德磊、陶晓焦</w:t>
      </w:r>
    </w:p>
    <w:p>
      <w:pPr>
        <w:pStyle w:val="4"/>
        <w:spacing w:line="560" w:lineRule="exact"/>
        <w:rPr>
          <w:rFonts w:ascii="仿宋_GB2312" w:eastAsia="仿宋_GB2312"/>
          <w:b/>
          <w:bCs/>
          <w:color w:val="000000"/>
          <w:sz w:val="30"/>
          <w:szCs w:val="30"/>
        </w:rPr>
      </w:pPr>
    </w:p>
    <w:p>
      <w:pPr>
        <w:pStyle w:val="4"/>
        <w:spacing w:line="560" w:lineRule="exact"/>
        <w:rPr>
          <w:rFonts w:ascii="仿宋_GB2312" w:eastAsia="仿宋_GB2312"/>
          <w:b/>
          <w:bCs/>
          <w:color w:val="000000"/>
          <w:sz w:val="30"/>
          <w:szCs w:val="30"/>
        </w:rPr>
      </w:pPr>
    </w:p>
    <w:p>
      <w:pPr>
        <w:pStyle w:val="4"/>
        <w:spacing w:line="560" w:lineRule="exact"/>
        <w:rPr>
          <w:rFonts w:ascii="仿宋_GB2312" w:eastAsia="仿宋_GB2312"/>
          <w:b/>
          <w:bCs/>
          <w:color w:val="000000"/>
          <w:sz w:val="30"/>
          <w:szCs w:val="30"/>
        </w:rPr>
      </w:pPr>
    </w:p>
    <w:p>
      <w:pPr>
        <w:spacing w:line="560" w:lineRule="exact"/>
        <w:ind w:firstLine="602" w:firstLineChars="200"/>
        <w:jc w:val="right"/>
        <w:rPr>
          <w:rFonts w:ascii="仿宋" w:hAnsi="仿宋" w:eastAsia="仿宋" w:cstheme="minorBidi"/>
          <w:b/>
          <w:sz w:val="30"/>
          <w:szCs w:val="30"/>
        </w:rPr>
      </w:pPr>
      <w:r>
        <w:rPr>
          <w:rFonts w:hint="eastAsia" w:ascii="仿宋" w:hAnsi="仿宋" w:eastAsia="仿宋" w:cstheme="minorBidi"/>
          <w:b/>
          <w:sz w:val="30"/>
          <w:szCs w:val="30"/>
        </w:rPr>
        <w:t>辽宁装备制造职业技术学院教务处</w:t>
      </w:r>
    </w:p>
    <w:p>
      <w:pPr>
        <w:spacing w:line="560" w:lineRule="exact"/>
        <w:jc w:val="center"/>
        <w:rPr>
          <w:rFonts w:eastAsia="仿宋"/>
          <w:b/>
          <w:bCs/>
          <w:sz w:val="30"/>
          <w:szCs w:val="30"/>
        </w:rPr>
      </w:pPr>
      <w:r>
        <w:rPr>
          <w:rFonts w:hint="eastAsia" w:ascii="仿宋" w:hAnsi="仿宋" w:eastAsia="仿宋" w:cstheme="minorBidi"/>
          <w:b/>
          <w:sz w:val="30"/>
          <w:szCs w:val="30"/>
          <w:lang w:val="en-US" w:eastAsia="zh-CN"/>
        </w:rPr>
        <w:t xml:space="preserve">                            </w:t>
      </w:r>
      <w:r>
        <w:rPr>
          <w:rFonts w:hint="eastAsia" w:ascii="仿宋" w:hAnsi="仿宋" w:eastAsia="仿宋" w:cstheme="minorBidi"/>
          <w:b/>
          <w:sz w:val="30"/>
          <w:szCs w:val="30"/>
        </w:rPr>
        <w:t>20</w:t>
      </w:r>
      <w:r>
        <w:rPr>
          <w:rFonts w:ascii="仿宋" w:hAnsi="仿宋" w:eastAsia="仿宋" w:cstheme="minorBidi"/>
          <w:b/>
          <w:sz w:val="30"/>
          <w:szCs w:val="30"/>
        </w:rPr>
        <w:t>20</w:t>
      </w:r>
      <w:r>
        <w:rPr>
          <w:rFonts w:hint="eastAsia" w:ascii="仿宋" w:hAnsi="仿宋" w:eastAsia="仿宋" w:cstheme="minorBidi"/>
          <w:b/>
          <w:sz w:val="30"/>
          <w:szCs w:val="30"/>
        </w:rPr>
        <w:t xml:space="preserve">年8月21日 </w:t>
      </w:r>
    </w:p>
    <w:sectPr>
      <w:pgSz w:w="11850" w:h="16783"/>
      <w:pgMar w:top="1440" w:right="1800" w:bottom="1440" w:left="1800" w:header="851" w:footer="992" w:gutter="0"/>
      <w:cols w:space="0" w:num="1"/>
      <w:docGrid w:linePitch="28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王超" w:date="2020-08-19T10:28:00Z" w:initials="王">
    <w:p w14:paraId="0D466342">
      <w:pPr>
        <w:pStyle w:val="3"/>
      </w:pPr>
      <w:r>
        <w:rPr>
          <w:rFonts w:hint="eastAsia"/>
        </w:rPr>
        <w:t>缺少命题与考务管理方案</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D46634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wiss"/>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中國龍古印體">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1"/>
                              <w:szCs w:val="21"/>
                            </w:rPr>
                          </w:pPr>
                          <w:r>
                            <w:rPr>
                              <w:rFonts w:hint="eastAsia"/>
                              <w:sz w:val="21"/>
                              <w:szCs w:val="21"/>
                            </w:rPr>
                            <w:t xml:space="preserve">第 </w:t>
                          </w: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rFonts w:hint="eastAsia"/>
                              <w:sz w:val="21"/>
                              <w:szCs w:val="21"/>
                            </w:rPr>
                            <w:t>- 1 -</w:t>
                          </w:r>
                          <w:r>
                            <w:rPr>
                              <w:rFonts w:hint="eastAsia"/>
                              <w:sz w:val="21"/>
                              <w:szCs w:val="21"/>
                            </w:rPr>
                            <w:fldChar w:fldCharType="end"/>
                          </w:r>
                          <w:r>
                            <w:rPr>
                              <w:rFonts w:hint="eastAsia"/>
                              <w:sz w:val="21"/>
                              <w:szCs w:val="21"/>
                            </w:rPr>
                            <w:t xml:space="preserve"> 页 共 </w:t>
                          </w:r>
                          <w:r>
                            <w:rPr>
                              <w:rFonts w:hint="eastAsia"/>
                              <w:sz w:val="21"/>
                              <w:szCs w:val="21"/>
                            </w:rPr>
                            <w:fldChar w:fldCharType="begin"/>
                          </w:r>
                          <w:r>
                            <w:rPr>
                              <w:rFonts w:hint="eastAsia"/>
                              <w:sz w:val="21"/>
                              <w:szCs w:val="21"/>
                            </w:rPr>
                            <w:instrText xml:space="preserve"> NUMPAGES  \* MERGEFORMAT </w:instrText>
                          </w:r>
                          <w:r>
                            <w:rPr>
                              <w:rFonts w:hint="eastAsia"/>
                              <w:sz w:val="21"/>
                              <w:szCs w:val="21"/>
                            </w:rPr>
                            <w:fldChar w:fldCharType="separate"/>
                          </w:r>
                          <w:r>
                            <w:rPr>
                              <w:rFonts w:hint="eastAsia"/>
                              <w:sz w:val="21"/>
                              <w:szCs w:val="21"/>
                            </w:rPr>
                            <w:t>38</w:t>
                          </w:r>
                          <w:r>
                            <w:rPr>
                              <w:rFonts w:hint="eastAsia"/>
                              <w:sz w:val="21"/>
                              <w:szCs w:val="21"/>
                            </w:rPr>
                            <w:fldChar w:fldCharType="end"/>
                          </w:r>
                          <w:r>
                            <w:rPr>
                              <w:rFonts w:hint="eastAsia"/>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7"/>
                      <w:rPr>
                        <w:sz w:val="21"/>
                        <w:szCs w:val="21"/>
                      </w:rPr>
                    </w:pPr>
                    <w:r>
                      <w:rPr>
                        <w:rFonts w:hint="eastAsia"/>
                        <w:sz w:val="21"/>
                        <w:szCs w:val="21"/>
                      </w:rPr>
                      <w:t xml:space="preserve">第 </w:t>
                    </w: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rFonts w:hint="eastAsia"/>
                        <w:sz w:val="21"/>
                        <w:szCs w:val="21"/>
                      </w:rPr>
                      <w:t>- 1 -</w:t>
                    </w:r>
                    <w:r>
                      <w:rPr>
                        <w:rFonts w:hint="eastAsia"/>
                        <w:sz w:val="21"/>
                        <w:szCs w:val="21"/>
                      </w:rPr>
                      <w:fldChar w:fldCharType="end"/>
                    </w:r>
                    <w:r>
                      <w:rPr>
                        <w:rFonts w:hint="eastAsia"/>
                        <w:sz w:val="21"/>
                        <w:szCs w:val="21"/>
                      </w:rPr>
                      <w:t xml:space="preserve"> 页 共 </w:t>
                    </w:r>
                    <w:r>
                      <w:rPr>
                        <w:rFonts w:hint="eastAsia"/>
                        <w:sz w:val="21"/>
                        <w:szCs w:val="21"/>
                      </w:rPr>
                      <w:fldChar w:fldCharType="begin"/>
                    </w:r>
                    <w:r>
                      <w:rPr>
                        <w:rFonts w:hint="eastAsia"/>
                        <w:sz w:val="21"/>
                        <w:szCs w:val="21"/>
                      </w:rPr>
                      <w:instrText xml:space="preserve"> NUMPAGES  \* MERGEFORMAT </w:instrText>
                    </w:r>
                    <w:r>
                      <w:rPr>
                        <w:rFonts w:hint="eastAsia"/>
                        <w:sz w:val="21"/>
                        <w:szCs w:val="21"/>
                      </w:rPr>
                      <w:fldChar w:fldCharType="separate"/>
                    </w:r>
                    <w:r>
                      <w:rPr>
                        <w:rFonts w:hint="eastAsia"/>
                        <w:sz w:val="21"/>
                        <w:szCs w:val="21"/>
                      </w:rPr>
                      <w:t>38</w:t>
                    </w:r>
                    <w:r>
                      <w:rPr>
                        <w:rFonts w:hint="eastAsia"/>
                        <w:sz w:val="21"/>
                        <w:szCs w:val="21"/>
                      </w:rPr>
                      <w:fldChar w:fldCharType="end"/>
                    </w:r>
                    <w:r>
                      <w:rPr>
                        <w:rFonts w:hint="eastAsia"/>
                        <w:sz w:val="21"/>
                        <w:szCs w:val="21"/>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27DB38"/>
    <w:multiLevelType w:val="singleLevel"/>
    <w:tmpl w:val="8827DB38"/>
    <w:lvl w:ilvl="0" w:tentative="0">
      <w:start w:val="1"/>
      <w:numFmt w:val="bullet"/>
      <w:lvlText w:val=""/>
      <w:lvlJc w:val="left"/>
      <w:pPr>
        <w:ind w:left="420" w:hanging="420"/>
      </w:pPr>
      <w:rPr>
        <w:rFonts w:hint="default" w:ascii="Wingdings" w:hAnsi="Wingdings"/>
      </w:rPr>
    </w:lvl>
  </w:abstractNum>
  <w:abstractNum w:abstractNumId="1">
    <w:nsid w:val="8B9C09AB"/>
    <w:multiLevelType w:val="singleLevel"/>
    <w:tmpl w:val="8B9C09AB"/>
    <w:lvl w:ilvl="0" w:tentative="0">
      <w:start w:val="1"/>
      <w:numFmt w:val="bullet"/>
      <w:lvlText w:val=""/>
      <w:lvlJc w:val="left"/>
      <w:pPr>
        <w:ind w:left="420" w:hanging="420"/>
      </w:pPr>
      <w:rPr>
        <w:rFonts w:hint="default" w:ascii="Wingdings" w:hAnsi="Wingdings"/>
      </w:rPr>
    </w:lvl>
  </w:abstractNum>
  <w:abstractNum w:abstractNumId="2">
    <w:nsid w:val="8E437E33"/>
    <w:multiLevelType w:val="singleLevel"/>
    <w:tmpl w:val="8E437E33"/>
    <w:lvl w:ilvl="0" w:tentative="0">
      <w:start w:val="1"/>
      <w:numFmt w:val="bullet"/>
      <w:lvlText w:val=""/>
      <w:lvlJc w:val="left"/>
      <w:pPr>
        <w:ind w:left="420" w:hanging="420"/>
      </w:pPr>
      <w:rPr>
        <w:rFonts w:hint="default" w:ascii="Wingdings" w:hAnsi="Wingdings"/>
      </w:rPr>
    </w:lvl>
  </w:abstractNum>
  <w:abstractNum w:abstractNumId="3">
    <w:nsid w:val="9CDDE2F6"/>
    <w:multiLevelType w:val="singleLevel"/>
    <w:tmpl w:val="9CDDE2F6"/>
    <w:lvl w:ilvl="0" w:tentative="0">
      <w:start w:val="1"/>
      <w:numFmt w:val="bullet"/>
      <w:lvlText w:val=""/>
      <w:lvlJc w:val="left"/>
      <w:pPr>
        <w:ind w:left="420" w:hanging="420"/>
      </w:pPr>
      <w:rPr>
        <w:rFonts w:hint="default" w:ascii="Wingdings" w:hAnsi="Wingdings"/>
      </w:rPr>
    </w:lvl>
  </w:abstractNum>
  <w:abstractNum w:abstractNumId="4">
    <w:nsid w:val="A3A411E5"/>
    <w:multiLevelType w:val="singleLevel"/>
    <w:tmpl w:val="A3A411E5"/>
    <w:lvl w:ilvl="0" w:tentative="0">
      <w:start w:val="1"/>
      <w:numFmt w:val="bullet"/>
      <w:lvlText w:val=""/>
      <w:lvlJc w:val="left"/>
      <w:pPr>
        <w:ind w:left="420" w:hanging="420"/>
      </w:pPr>
      <w:rPr>
        <w:rFonts w:hint="default" w:ascii="Wingdings" w:hAnsi="Wingdings"/>
      </w:rPr>
    </w:lvl>
  </w:abstractNum>
  <w:abstractNum w:abstractNumId="5">
    <w:nsid w:val="A673F24B"/>
    <w:multiLevelType w:val="singleLevel"/>
    <w:tmpl w:val="A673F24B"/>
    <w:lvl w:ilvl="0" w:tentative="0">
      <w:start w:val="1"/>
      <w:numFmt w:val="decimal"/>
      <w:suff w:val="space"/>
      <w:lvlText w:val="%1."/>
      <w:lvlJc w:val="left"/>
    </w:lvl>
  </w:abstractNum>
  <w:abstractNum w:abstractNumId="6">
    <w:nsid w:val="A9EE9975"/>
    <w:multiLevelType w:val="singleLevel"/>
    <w:tmpl w:val="A9EE9975"/>
    <w:lvl w:ilvl="0" w:tentative="0">
      <w:start w:val="1"/>
      <w:numFmt w:val="bullet"/>
      <w:lvlText w:val=""/>
      <w:lvlJc w:val="left"/>
      <w:pPr>
        <w:ind w:left="420" w:hanging="420"/>
      </w:pPr>
      <w:rPr>
        <w:rFonts w:hint="default" w:ascii="Wingdings" w:hAnsi="Wingdings"/>
      </w:rPr>
    </w:lvl>
  </w:abstractNum>
  <w:abstractNum w:abstractNumId="7">
    <w:nsid w:val="C9504770"/>
    <w:multiLevelType w:val="singleLevel"/>
    <w:tmpl w:val="C9504770"/>
    <w:lvl w:ilvl="0" w:tentative="0">
      <w:start w:val="1"/>
      <w:numFmt w:val="bullet"/>
      <w:lvlText w:val=""/>
      <w:lvlJc w:val="left"/>
      <w:pPr>
        <w:ind w:left="420" w:hanging="420"/>
      </w:pPr>
      <w:rPr>
        <w:rFonts w:hint="default" w:ascii="Wingdings" w:hAnsi="Wingdings"/>
      </w:rPr>
    </w:lvl>
  </w:abstractNum>
  <w:abstractNum w:abstractNumId="8">
    <w:nsid w:val="D21794BD"/>
    <w:multiLevelType w:val="singleLevel"/>
    <w:tmpl w:val="D21794BD"/>
    <w:lvl w:ilvl="0" w:tentative="0">
      <w:start w:val="1"/>
      <w:numFmt w:val="bullet"/>
      <w:lvlText w:val=""/>
      <w:lvlJc w:val="left"/>
      <w:pPr>
        <w:ind w:left="420" w:hanging="420"/>
      </w:pPr>
      <w:rPr>
        <w:rFonts w:hint="default" w:ascii="Wingdings" w:hAnsi="Wingdings"/>
      </w:rPr>
    </w:lvl>
  </w:abstractNum>
  <w:abstractNum w:abstractNumId="9">
    <w:nsid w:val="E40FB18D"/>
    <w:multiLevelType w:val="singleLevel"/>
    <w:tmpl w:val="E40FB18D"/>
    <w:lvl w:ilvl="0" w:tentative="0">
      <w:start w:val="1"/>
      <w:numFmt w:val="bullet"/>
      <w:lvlText w:val=""/>
      <w:lvlJc w:val="left"/>
      <w:pPr>
        <w:ind w:left="420" w:hanging="420"/>
      </w:pPr>
      <w:rPr>
        <w:rFonts w:hint="default" w:ascii="Wingdings" w:hAnsi="Wingdings"/>
      </w:rPr>
    </w:lvl>
  </w:abstractNum>
  <w:abstractNum w:abstractNumId="10">
    <w:nsid w:val="03A07121"/>
    <w:multiLevelType w:val="singleLevel"/>
    <w:tmpl w:val="03A07121"/>
    <w:lvl w:ilvl="0" w:tentative="0">
      <w:start w:val="1"/>
      <w:numFmt w:val="bullet"/>
      <w:lvlText w:val=""/>
      <w:lvlJc w:val="left"/>
      <w:pPr>
        <w:ind w:left="420" w:hanging="420"/>
      </w:pPr>
      <w:rPr>
        <w:rFonts w:hint="default" w:ascii="Wingdings" w:hAnsi="Wingdings"/>
      </w:rPr>
    </w:lvl>
  </w:abstractNum>
  <w:abstractNum w:abstractNumId="11">
    <w:nsid w:val="327EEB13"/>
    <w:multiLevelType w:val="singleLevel"/>
    <w:tmpl w:val="327EEB13"/>
    <w:lvl w:ilvl="0" w:tentative="0">
      <w:start w:val="1"/>
      <w:numFmt w:val="bullet"/>
      <w:lvlText w:val=""/>
      <w:lvlJc w:val="left"/>
      <w:pPr>
        <w:ind w:left="420" w:hanging="420"/>
      </w:pPr>
      <w:rPr>
        <w:rFonts w:hint="default" w:ascii="Wingdings" w:hAnsi="Wingdings"/>
      </w:rPr>
    </w:lvl>
  </w:abstractNum>
  <w:abstractNum w:abstractNumId="12">
    <w:nsid w:val="35153EE2"/>
    <w:multiLevelType w:val="singleLevel"/>
    <w:tmpl w:val="35153EE2"/>
    <w:lvl w:ilvl="0" w:tentative="0">
      <w:start w:val="1"/>
      <w:numFmt w:val="bullet"/>
      <w:lvlText w:val=""/>
      <w:lvlJc w:val="left"/>
      <w:pPr>
        <w:ind w:left="420" w:hanging="420"/>
      </w:pPr>
      <w:rPr>
        <w:rFonts w:hint="default" w:ascii="Wingdings" w:hAnsi="Wingdings"/>
      </w:rPr>
    </w:lvl>
  </w:abstractNum>
  <w:abstractNum w:abstractNumId="13">
    <w:nsid w:val="364C0FD8"/>
    <w:multiLevelType w:val="singleLevel"/>
    <w:tmpl w:val="364C0FD8"/>
    <w:lvl w:ilvl="0" w:tentative="0">
      <w:start w:val="1"/>
      <w:numFmt w:val="bullet"/>
      <w:lvlText w:val=""/>
      <w:lvlJc w:val="left"/>
      <w:pPr>
        <w:ind w:left="420" w:hanging="420"/>
      </w:pPr>
      <w:rPr>
        <w:rFonts w:hint="default" w:ascii="Wingdings" w:hAnsi="Wingdings"/>
      </w:rPr>
    </w:lvl>
  </w:abstractNum>
  <w:abstractNum w:abstractNumId="14">
    <w:nsid w:val="64BA516E"/>
    <w:multiLevelType w:val="singleLevel"/>
    <w:tmpl w:val="64BA516E"/>
    <w:lvl w:ilvl="0" w:tentative="0">
      <w:start w:val="4"/>
      <w:numFmt w:val="chineseCounting"/>
      <w:suff w:val="nothing"/>
      <w:lvlText w:val="%1、"/>
      <w:lvlJc w:val="left"/>
      <w:rPr>
        <w:rFonts w:hint="eastAsia"/>
      </w:rPr>
    </w:lvl>
  </w:abstractNum>
  <w:abstractNum w:abstractNumId="15">
    <w:nsid w:val="6750D94F"/>
    <w:multiLevelType w:val="singleLevel"/>
    <w:tmpl w:val="6750D94F"/>
    <w:lvl w:ilvl="0" w:tentative="0">
      <w:start w:val="1"/>
      <w:numFmt w:val="bullet"/>
      <w:lvlText w:val=""/>
      <w:lvlJc w:val="left"/>
      <w:pPr>
        <w:ind w:left="420" w:hanging="420"/>
      </w:pPr>
      <w:rPr>
        <w:rFonts w:hint="default" w:ascii="Wingdings" w:hAnsi="Wingdings"/>
      </w:rPr>
    </w:lvl>
  </w:abstractNum>
  <w:abstractNum w:abstractNumId="16">
    <w:nsid w:val="75320138"/>
    <w:multiLevelType w:val="singleLevel"/>
    <w:tmpl w:val="75320138"/>
    <w:lvl w:ilvl="0" w:tentative="0">
      <w:start w:val="1"/>
      <w:numFmt w:val="bullet"/>
      <w:lvlText w:val=""/>
      <w:lvlJc w:val="left"/>
      <w:pPr>
        <w:ind w:left="420" w:hanging="420"/>
      </w:pPr>
      <w:rPr>
        <w:rFonts w:hint="default" w:ascii="Wingdings" w:hAnsi="Wingdings"/>
      </w:rPr>
    </w:lvl>
  </w:abstractNum>
  <w:num w:numId="1">
    <w:abstractNumId w:val="5"/>
  </w:num>
  <w:num w:numId="2">
    <w:abstractNumId w:val="6"/>
  </w:num>
  <w:num w:numId="3">
    <w:abstractNumId w:val="13"/>
  </w:num>
  <w:num w:numId="4">
    <w:abstractNumId w:val="16"/>
  </w:num>
  <w:num w:numId="5">
    <w:abstractNumId w:val="4"/>
  </w:num>
  <w:num w:numId="6">
    <w:abstractNumId w:val="1"/>
  </w:num>
  <w:num w:numId="7">
    <w:abstractNumId w:val="8"/>
  </w:num>
  <w:num w:numId="8">
    <w:abstractNumId w:val="12"/>
  </w:num>
  <w:num w:numId="9">
    <w:abstractNumId w:val="15"/>
  </w:num>
  <w:num w:numId="10">
    <w:abstractNumId w:val="11"/>
  </w:num>
  <w:num w:numId="11">
    <w:abstractNumId w:val="10"/>
  </w:num>
  <w:num w:numId="12">
    <w:abstractNumId w:val="2"/>
  </w:num>
  <w:num w:numId="13">
    <w:abstractNumId w:val="9"/>
  </w:num>
  <w:num w:numId="14">
    <w:abstractNumId w:val="3"/>
  </w:num>
  <w:num w:numId="15">
    <w:abstractNumId w:val="7"/>
  </w:num>
  <w:num w:numId="16">
    <w:abstractNumId w:val="0"/>
  </w:num>
  <w:num w:numId="1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超">
    <w15:presenceInfo w15:providerId="None" w15:userId="王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928"/>
    <w:rsid w:val="00000478"/>
    <w:rsid w:val="00001DB3"/>
    <w:rsid w:val="0000437C"/>
    <w:rsid w:val="00004A46"/>
    <w:rsid w:val="000066E3"/>
    <w:rsid w:val="00015EB8"/>
    <w:rsid w:val="000232EB"/>
    <w:rsid w:val="0002486D"/>
    <w:rsid w:val="000273AE"/>
    <w:rsid w:val="00030F22"/>
    <w:rsid w:val="000331FB"/>
    <w:rsid w:val="000343C2"/>
    <w:rsid w:val="00035F05"/>
    <w:rsid w:val="00043EAB"/>
    <w:rsid w:val="0005257B"/>
    <w:rsid w:val="00056DD9"/>
    <w:rsid w:val="000579EB"/>
    <w:rsid w:val="00061104"/>
    <w:rsid w:val="000613EC"/>
    <w:rsid w:val="00062D98"/>
    <w:rsid w:val="00063BF8"/>
    <w:rsid w:val="000674D7"/>
    <w:rsid w:val="00077817"/>
    <w:rsid w:val="00080A0A"/>
    <w:rsid w:val="0008239E"/>
    <w:rsid w:val="00082E4B"/>
    <w:rsid w:val="00085CA8"/>
    <w:rsid w:val="000871F7"/>
    <w:rsid w:val="0009424F"/>
    <w:rsid w:val="000A0AF0"/>
    <w:rsid w:val="000A19C5"/>
    <w:rsid w:val="000A4082"/>
    <w:rsid w:val="000B70F3"/>
    <w:rsid w:val="000B7C47"/>
    <w:rsid w:val="000C175E"/>
    <w:rsid w:val="000C4F49"/>
    <w:rsid w:val="000C60F0"/>
    <w:rsid w:val="000C6AA3"/>
    <w:rsid w:val="000D2986"/>
    <w:rsid w:val="000D2A46"/>
    <w:rsid w:val="000D4B19"/>
    <w:rsid w:val="000D6F19"/>
    <w:rsid w:val="000E515A"/>
    <w:rsid w:val="000F3827"/>
    <w:rsid w:val="000F467B"/>
    <w:rsid w:val="000F6555"/>
    <w:rsid w:val="000F77D8"/>
    <w:rsid w:val="001030EB"/>
    <w:rsid w:val="00106313"/>
    <w:rsid w:val="00107682"/>
    <w:rsid w:val="0011171F"/>
    <w:rsid w:val="00124149"/>
    <w:rsid w:val="00124BB2"/>
    <w:rsid w:val="0012608E"/>
    <w:rsid w:val="00126C4B"/>
    <w:rsid w:val="00126C51"/>
    <w:rsid w:val="00131FE0"/>
    <w:rsid w:val="00132790"/>
    <w:rsid w:val="00140937"/>
    <w:rsid w:val="00141636"/>
    <w:rsid w:val="001439DB"/>
    <w:rsid w:val="00146FAA"/>
    <w:rsid w:val="001535E3"/>
    <w:rsid w:val="0015586B"/>
    <w:rsid w:val="00161419"/>
    <w:rsid w:val="00162351"/>
    <w:rsid w:val="00170AE9"/>
    <w:rsid w:val="00171C84"/>
    <w:rsid w:val="001739E8"/>
    <w:rsid w:val="00185220"/>
    <w:rsid w:val="00187420"/>
    <w:rsid w:val="00187B80"/>
    <w:rsid w:val="00191B46"/>
    <w:rsid w:val="001926F1"/>
    <w:rsid w:val="0019712F"/>
    <w:rsid w:val="00197271"/>
    <w:rsid w:val="001A6007"/>
    <w:rsid w:val="001A6233"/>
    <w:rsid w:val="001B1955"/>
    <w:rsid w:val="001B4F4C"/>
    <w:rsid w:val="001C1618"/>
    <w:rsid w:val="001C1E82"/>
    <w:rsid w:val="001C2034"/>
    <w:rsid w:val="001C24DD"/>
    <w:rsid w:val="001C67CF"/>
    <w:rsid w:val="001D0B09"/>
    <w:rsid w:val="001D284F"/>
    <w:rsid w:val="001D3EFA"/>
    <w:rsid w:val="001D51ED"/>
    <w:rsid w:val="001E067C"/>
    <w:rsid w:val="001E1F27"/>
    <w:rsid w:val="001E746B"/>
    <w:rsid w:val="001F1C2D"/>
    <w:rsid w:val="001F7D20"/>
    <w:rsid w:val="0020155F"/>
    <w:rsid w:val="00204F1B"/>
    <w:rsid w:val="00212912"/>
    <w:rsid w:val="002131DA"/>
    <w:rsid w:val="0021755C"/>
    <w:rsid w:val="00220061"/>
    <w:rsid w:val="002350EC"/>
    <w:rsid w:val="002355A3"/>
    <w:rsid w:val="002378F9"/>
    <w:rsid w:val="0024102F"/>
    <w:rsid w:val="00242A4F"/>
    <w:rsid w:val="00243378"/>
    <w:rsid w:val="00244851"/>
    <w:rsid w:val="00246043"/>
    <w:rsid w:val="00250F3E"/>
    <w:rsid w:val="002548A0"/>
    <w:rsid w:val="0026376E"/>
    <w:rsid w:val="0027383B"/>
    <w:rsid w:val="00276D3E"/>
    <w:rsid w:val="00280AD8"/>
    <w:rsid w:val="002812F1"/>
    <w:rsid w:val="0028348A"/>
    <w:rsid w:val="00283A21"/>
    <w:rsid w:val="00293BBF"/>
    <w:rsid w:val="00294ECF"/>
    <w:rsid w:val="002A2044"/>
    <w:rsid w:val="002A3295"/>
    <w:rsid w:val="002A6DFE"/>
    <w:rsid w:val="002B0EC9"/>
    <w:rsid w:val="002C05B0"/>
    <w:rsid w:val="002C3293"/>
    <w:rsid w:val="002C608F"/>
    <w:rsid w:val="002C7A16"/>
    <w:rsid w:val="002D42E4"/>
    <w:rsid w:val="002D6A32"/>
    <w:rsid w:val="002D7D52"/>
    <w:rsid w:val="002E1AE0"/>
    <w:rsid w:val="002E5560"/>
    <w:rsid w:val="002E75DA"/>
    <w:rsid w:val="002F27B8"/>
    <w:rsid w:val="002F3928"/>
    <w:rsid w:val="002F6074"/>
    <w:rsid w:val="002F6666"/>
    <w:rsid w:val="002F6817"/>
    <w:rsid w:val="0030156F"/>
    <w:rsid w:val="00304E8D"/>
    <w:rsid w:val="003066E9"/>
    <w:rsid w:val="00307738"/>
    <w:rsid w:val="00314E2A"/>
    <w:rsid w:val="0032019E"/>
    <w:rsid w:val="00325942"/>
    <w:rsid w:val="00330841"/>
    <w:rsid w:val="003331D1"/>
    <w:rsid w:val="00334CF1"/>
    <w:rsid w:val="00335221"/>
    <w:rsid w:val="003353A3"/>
    <w:rsid w:val="0034001B"/>
    <w:rsid w:val="0035195B"/>
    <w:rsid w:val="003565DE"/>
    <w:rsid w:val="0035685B"/>
    <w:rsid w:val="00357542"/>
    <w:rsid w:val="00363C72"/>
    <w:rsid w:val="00370B58"/>
    <w:rsid w:val="003751A7"/>
    <w:rsid w:val="00375553"/>
    <w:rsid w:val="00377562"/>
    <w:rsid w:val="00381E9A"/>
    <w:rsid w:val="00392766"/>
    <w:rsid w:val="00393544"/>
    <w:rsid w:val="003A5AF7"/>
    <w:rsid w:val="003A6872"/>
    <w:rsid w:val="003B0E41"/>
    <w:rsid w:val="003B4179"/>
    <w:rsid w:val="003B7A0F"/>
    <w:rsid w:val="003C08BF"/>
    <w:rsid w:val="003C3203"/>
    <w:rsid w:val="003C3F7B"/>
    <w:rsid w:val="003D2A33"/>
    <w:rsid w:val="003D40E4"/>
    <w:rsid w:val="003E696F"/>
    <w:rsid w:val="003F2ADB"/>
    <w:rsid w:val="003F6410"/>
    <w:rsid w:val="003F7279"/>
    <w:rsid w:val="004009DA"/>
    <w:rsid w:val="0041100D"/>
    <w:rsid w:val="004114CC"/>
    <w:rsid w:val="00424C10"/>
    <w:rsid w:val="004253C0"/>
    <w:rsid w:val="00427F93"/>
    <w:rsid w:val="00427FD3"/>
    <w:rsid w:val="00431394"/>
    <w:rsid w:val="00435978"/>
    <w:rsid w:val="00444449"/>
    <w:rsid w:val="004449EA"/>
    <w:rsid w:val="00445994"/>
    <w:rsid w:val="00453F5F"/>
    <w:rsid w:val="0045414B"/>
    <w:rsid w:val="004551A6"/>
    <w:rsid w:val="004569AC"/>
    <w:rsid w:val="00461FDA"/>
    <w:rsid w:val="00465E06"/>
    <w:rsid w:val="00466090"/>
    <w:rsid w:val="0046703E"/>
    <w:rsid w:val="00472B82"/>
    <w:rsid w:val="004753BB"/>
    <w:rsid w:val="00476776"/>
    <w:rsid w:val="0047756E"/>
    <w:rsid w:val="0049416D"/>
    <w:rsid w:val="0049523A"/>
    <w:rsid w:val="0049540C"/>
    <w:rsid w:val="00495D4C"/>
    <w:rsid w:val="00496647"/>
    <w:rsid w:val="004972CC"/>
    <w:rsid w:val="004A53DE"/>
    <w:rsid w:val="004B0AB3"/>
    <w:rsid w:val="004B392E"/>
    <w:rsid w:val="004B4A48"/>
    <w:rsid w:val="004B5237"/>
    <w:rsid w:val="004C0B53"/>
    <w:rsid w:val="004D4EF2"/>
    <w:rsid w:val="004E1FDB"/>
    <w:rsid w:val="004E53DB"/>
    <w:rsid w:val="004E67A3"/>
    <w:rsid w:val="004E7828"/>
    <w:rsid w:val="004F3D34"/>
    <w:rsid w:val="00500540"/>
    <w:rsid w:val="005050ED"/>
    <w:rsid w:val="00510632"/>
    <w:rsid w:val="00516352"/>
    <w:rsid w:val="00520157"/>
    <w:rsid w:val="00520678"/>
    <w:rsid w:val="00520F9D"/>
    <w:rsid w:val="00523E2B"/>
    <w:rsid w:val="00526C55"/>
    <w:rsid w:val="005274A6"/>
    <w:rsid w:val="00527FF3"/>
    <w:rsid w:val="005325D0"/>
    <w:rsid w:val="00535ECF"/>
    <w:rsid w:val="00537813"/>
    <w:rsid w:val="00537DF9"/>
    <w:rsid w:val="0054076C"/>
    <w:rsid w:val="00541586"/>
    <w:rsid w:val="005425A2"/>
    <w:rsid w:val="00543779"/>
    <w:rsid w:val="00544CB2"/>
    <w:rsid w:val="00545642"/>
    <w:rsid w:val="00546EEE"/>
    <w:rsid w:val="00546F3E"/>
    <w:rsid w:val="00547E09"/>
    <w:rsid w:val="00553AF4"/>
    <w:rsid w:val="00555E16"/>
    <w:rsid w:val="00562675"/>
    <w:rsid w:val="00566564"/>
    <w:rsid w:val="005669D7"/>
    <w:rsid w:val="005672CA"/>
    <w:rsid w:val="00573F05"/>
    <w:rsid w:val="00577106"/>
    <w:rsid w:val="00580A87"/>
    <w:rsid w:val="00580EE9"/>
    <w:rsid w:val="00583FB8"/>
    <w:rsid w:val="0058652F"/>
    <w:rsid w:val="00593877"/>
    <w:rsid w:val="00594F1B"/>
    <w:rsid w:val="005A1293"/>
    <w:rsid w:val="005A4A57"/>
    <w:rsid w:val="005B05E4"/>
    <w:rsid w:val="005B178A"/>
    <w:rsid w:val="005B4BAF"/>
    <w:rsid w:val="005C1E18"/>
    <w:rsid w:val="005C3187"/>
    <w:rsid w:val="005C3934"/>
    <w:rsid w:val="005C4000"/>
    <w:rsid w:val="005C742A"/>
    <w:rsid w:val="005C7DA5"/>
    <w:rsid w:val="005E50F2"/>
    <w:rsid w:val="005E7CF2"/>
    <w:rsid w:val="005F153D"/>
    <w:rsid w:val="005F1DF2"/>
    <w:rsid w:val="005F5192"/>
    <w:rsid w:val="005F51CF"/>
    <w:rsid w:val="005F51DA"/>
    <w:rsid w:val="00602BB3"/>
    <w:rsid w:val="006049E9"/>
    <w:rsid w:val="00612A01"/>
    <w:rsid w:val="00614188"/>
    <w:rsid w:val="00614904"/>
    <w:rsid w:val="0061516C"/>
    <w:rsid w:val="00625757"/>
    <w:rsid w:val="006263A3"/>
    <w:rsid w:val="00631097"/>
    <w:rsid w:val="00631250"/>
    <w:rsid w:val="006319B2"/>
    <w:rsid w:val="00635542"/>
    <w:rsid w:val="0063679D"/>
    <w:rsid w:val="006411E3"/>
    <w:rsid w:val="006473A1"/>
    <w:rsid w:val="0065061D"/>
    <w:rsid w:val="00651AB1"/>
    <w:rsid w:val="00652DF3"/>
    <w:rsid w:val="0065519B"/>
    <w:rsid w:val="0065724E"/>
    <w:rsid w:val="00657A51"/>
    <w:rsid w:val="00660BCA"/>
    <w:rsid w:val="0066595D"/>
    <w:rsid w:val="00673ADD"/>
    <w:rsid w:val="006750F1"/>
    <w:rsid w:val="00676CCD"/>
    <w:rsid w:val="00683680"/>
    <w:rsid w:val="00690EB0"/>
    <w:rsid w:val="00692113"/>
    <w:rsid w:val="00692186"/>
    <w:rsid w:val="00693B0D"/>
    <w:rsid w:val="0069450F"/>
    <w:rsid w:val="00697961"/>
    <w:rsid w:val="006A6599"/>
    <w:rsid w:val="006B293F"/>
    <w:rsid w:val="006B3E17"/>
    <w:rsid w:val="006B6189"/>
    <w:rsid w:val="006C0D7A"/>
    <w:rsid w:val="006E4482"/>
    <w:rsid w:val="006F0CD3"/>
    <w:rsid w:val="006F4CAA"/>
    <w:rsid w:val="006F5049"/>
    <w:rsid w:val="007017E4"/>
    <w:rsid w:val="007033E6"/>
    <w:rsid w:val="007038C4"/>
    <w:rsid w:val="007043C6"/>
    <w:rsid w:val="007107F7"/>
    <w:rsid w:val="00711A52"/>
    <w:rsid w:val="00711B83"/>
    <w:rsid w:val="00712CE3"/>
    <w:rsid w:val="00715FD4"/>
    <w:rsid w:val="0072176B"/>
    <w:rsid w:val="00722A59"/>
    <w:rsid w:val="0073445A"/>
    <w:rsid w:val="00734586"/>
    <w:rsid w:val="007447A2"/>
    <w:rsid w:val="00745C56"/>
    <w:rsid w:val="00746429"/>
    <w:rsid w:val="00746ED6"/>
    <w:rsid w:val="00755343"/>
    <w:rsid w:val="00756853"/>
    <w:rsid w:val="007611E8"/>
    <w:rsid w:val="0076229D"/>
    <w:rsid w:val="00762335"/>
    <w:rsid w:val="007634AD"/>
    <w:rsid w:val="007634C5"/>
    <w:rsid w:val="007674F2"/>
    <w:rsid w:val="00771BDF"/>
    <w:rsid w:val="00776B1E"/>
    <w:rsid w:val="00780FC0"/>
    <w:rsid w:val="007845B0"/>
    <w:rsid w:val="00791034"/>
    <w:rsid w:val="00792CFD"/>
    <w:rsid w:val="007951D4"/>
    <w:rsid w:val="007A0DFC"/>
    <w:rsid w:val="007A426B"/>
    <w:rsid w:val="007A4D42"/>
    <w:rsid w:val="007B03CF"/>
    <w:rsid w:val="007B11BC"/>
    <w:rsid w:val="007C2229"/>
    <w:rsid w:val="007C3468"/>
    <w:rsid w:val="007C5B93"/>
    <w:rsid w:val="007D0DD4"/>
    <w:rsid w:val="007D42B9"/>
    <w:rsid w:val="007D4697"/>
    <w:rsid w:val="007D77FB"/>
    <w:rsid w:val="007D7C8A"/>
    <w:rsid w:val="007E34F5"/>
    <w:rsid w:val="007E4D02"/>
    <w:rsid w:val="007E4D3C"/>
    <w:rsid w:val="007E730D"/>
    <w:rsid w:val="007E7D76"/>
    <w:rsid w:val="007F0231"/>
    <w:rsid w:val="007F28D5"/>
    <w:rsid w:val="007F29C9"/>
    <w:rsid w:val="00801B84"/>
    <w:rsid w:val="0080224A"/>
    <w:rsid w:val="00802AD2"/>
    <w:rsid w:val="0080436B"/>
    <w:rsid w:val="00804560"/>
    <w:rsid w:val="00811038"/>
    <w:rsid w:val="00812870"/>
    <w:rsid w:val="00812A51"/>
    <w:rsid w:val="00813615"/>
    <w:rsid w:val="00814B99"/>
    <w:rsid w:val="00815006"/>
    <w:rsid w:val="00815AC1"/>
    <w:rsid w:val="00817D78"/>
    <w:rsid w:val="00831CF6"/>
    <w:rsid w:val="008338D4"/>
    <w:rsid w:val="00834663"/>
    <w:rsid w:val="00845947"/>
    <w:rsid w:val="008531BD"/>
    <w:rsid w:val="00864902"/>
    <w:rsid w:val="00865AB6"/>
    <w:rsid w:val="00872A55"/>
    <w:rsid w:val="0087455A"/>
    <w:rsid w:val="00874FA2"/>
    <w:rsid w:val="008776E4"/>
    <w:rsid w:val="0088041F"/>
    <w:rsid w:val="008804D1"/>
    <w:rsid w:val="008818D1"/>
    <w:rsid w:val="00881D7B"/>
    <w:rsid w:val="00882FE2"/>
    <w:rsid w:val="00885CDC"/>
    <w:rsid w:val="00890028"/>
    <w:rsid w:val="00890E6C"/>
    <w:rsid w:val="00893B9F"/>
    <w:rsid w:val="00893DC9"/>
    <w:rsid w:val="00894A6A"/>
    <w:rsid w:val="00895CD2"/>
    <w:rsid w:val="00897908"/>
    <w:rsid w:val="008A0E8D"/>
    <w:rsid w:val="008A2528"/>
    <w:rsid w:val="008A3046"/>
    <w:rsid w:val="008A37D1"/>
    <w:rsid w:val="008A4475"/>
    <w:rsid w:val="008A4679"/>
    <w:rsid w:val="008A5137"/>
    <w:rsid w:val="008A5EDD"/>
    <w:rsid w:val="008A7908"/>
    <w:rsid w:val="008B03A9"/>
    <w:rsid w:val="008B0E54"/>
    <w:rsid w:val="008B4057"/>
    <w:rsid w:val="008B5C59"/>
    <w:rsid w:val="008B76F6"/>
    <w:rsid w:val="008C0041"/>
    <w:rsid w:val="008C143A"/>
    <w:rsid w:val="008C1A07"/>
    <w:rsid w:val="008C1CBF"/>
    <w:rsid w:val="008C2B11"/>
    <w:rsid w:val="008C2E36"/>
    <w:rsid w:val="008D0023"/>
    <w:rsid w:val="008D28A4"/>
    <w:rsid w:val="008D6211"/>
    <w:rsid w:val="008E047D"/>
    <w:rsid w:val="008E16B9"/>
    <w:rsid w:val="008E32D5"/>
    <w:rsid w:val="008E433D"/>
    <w:rsid w:val="008E4AD8"/>
    <w:rsid w:val="008E50FE"/>
    <w:rsid w:val="008E61DE"/>
    <w:rsid w:val="008E6B2D"/>
    <w:rsid w:val="008F6888"/>
    <w:rsid w:val="00900DB6"/>
    <w:rsid w:val="00901383"/>
    <w:rsid w:val="0090242F"/>
    <w:rsid w:val="00902F1A"/>
    <w:rsid w:val="0090321B"/>
    <w:rsid w:val="00907C98"/>
    <w:rsid w:val="00913C0A"/>
    <w:rsid w:val="009202F9"/>
    <w:rsid w:val="00924C32"/>
    <w:rsid w:val="0092582E"/>
    <w:rsid w:val="00926833"/>
    <w:rsid w:val="009306C9"/>
    <w:rsid w:val="00930F25"/>
    <w:rsid w:val="00931311"/>
    <w:rsid w:val="00931317"/>
    <w:rsid w:val="009354DC"/>
    <w:rsid w:val="00942864"/>
    <w:rsid w:val="00943CB4"/>
    <w:rsid w:val="00944CFB"/>
    <w:rsid w:val="00946737"/>
    <w:rsid w:val="0095210E"/>
    <w:rsid w:val="00954467"/>
    <w:rsid w:val="00956C07"/>
    <w:rsid w:val="009575D9"/>
    <w:rsid w:val="0096579B"/>
    <w:rsid w:val="00971A60"/>
    <w:rsid w:val="00973418"/>
    <w:rsid w:val="0097539A"/>
    <w:rsid w:val="00975456"/>
    <w:rsid w:val="0097730D"/>
    <w:rsid w:val="00977553"/>
    <w:rsid w:val="009835A2"/>
    <w:rsid w:val="00984059"/>
    <w:rsid w:val="00991BF5"/>
    <w:rsid w:val="00997D14"/>
    <w:rsid w:val="009A1001"/>
    <w:rsid w:val="009A3002"/>
    <w:rsid w:val="009A6E5F"/>
    <w:rsid w:val="009B0EDA"/>
    <w:rsid w:val="009B17D6"/>
    <w:rsid w:val="009B4866"/>
    <w:rsid w:val="009B75B8"/>
    <w:rsid w:val="009B7741"/>
    <w:rsid w:val="009C3DE3"/>
    <w:rsid w:val="009C6458"/>
    <w:rsid w:val="009C6C4C"/>
    <w:rsid w:val="009D3010"/>
    <w:rsid w:val="009D4017"/>
    <w:rsid w:val="009D5099"/>
    <w:rsid w:val="009E1F6C"/>
    <w:rsid w:val="009E21C4"/>
    <w:rsid w:val="009E352A"/>
    <w:rsid w:val="009E7CFA"/>
    <w:rsid w:val="009F24F7"/>
    <w:rsid w:val="00A11A60"/>
    <w:rsid w:val="00A1221E"/>
    <w:rsid w:val="00A14641"/>
    <w:rsid w:val="00A160B0"/>
    <w:rsid w:val="00A22928"/>
    <w:rsid w:val="00A25FA9"/>
    <w:rsid w:val="00A33E16"/>
    <w:rsid w:val="00A341F1"/>
    <w:rsid w:val="00A342A3"/>
    <w:rsid w:val="00A35ED8"/>
    <w:rsid w:val="00A37385"/>
    <w:rsid w:val="00A37A67"/>
    <w:rsid w:val="00A41A2D"/>
    <w:rsid w:val="00A43574"/>
    <w:rsid w:val="00A47C3C"/>
    <w:rsid w:val="00A50C51"/>
    <w:rsid w:val="00A5191D"/>
    <w:rsid w:val="00A61186"/>
    <w:rsid w:val="00A66E20"/>
    <w:rsid w:val="00A71857"/>
    <w:rsid w:val="00A71A71"/>
    <w:rsid w:val="00A73C42"/>
    <w:rsid w:val="00A80C27"/>
    <w:rsid w:val="00A87782"/>
    <w:rsid w:val="00A90CE6"/>
    <w:rsid w:val="00A92590"/>
    <w:rsid w:val="00A950FC"/>
    <w:rsid w:val="00A960E3"/>
    <w:rsid w:val="00AA44E9"/>
    <w:rsid w:val="00AA4F28"/>
    <w:rsid w:val="00AB0405"/>
    <w:rsid w:val="00AB2E7A"/>
    <w:rsid w:val="00AB78B3"/>
    <w:rsid w:val="00AB7B40"/>
    <w:rsid w:val="00AB7FAD"/>
    <w:rsid w:val="00AC14B0"/>
    <w:rsid w:val="00AC2554"/>
    <w:rsid w:val="00AC43F1"/>
    <w:rsid w:val="00AC59D5"/>
    <w:rsid w:val="00AC5B01"/>
    <w:rsid w:val="00AC62F5"/>
    <w:rsid w:val="00AD013B"/>
    <w:rsid w:val="00AD1033"/>
    <w:rsid w:val="00AE2E42"/>
    <w:rsid w:val="00AF05CD"/>
    <w:rsid w:val="00AF5DC4"/>
    <w:rsid w:val="00B072A5"/>
    <w:rsid w:val="00B07443"/>
    <w:rsid w:val="00B07BFA"/>
    <w:rsid w:val="00B07C71"/>
    <w:rsid w:val="00B112DC"/>
    <w:rsid w:val="00B12284"/>
    <w:rsid w:val="00B1481B"/>
    <w:rsid w:val="00B21EC9"/>
    <w:rsid w:val="00B27436"/>
    <w:rsid w:val="00B36251"/>
    <w:rsid w:val="00B36477"/>
    <w:rsid w:val="00B37791"/>
    <w:rsid w:val="00B42D02"/>
    <w:rsid w:val="00B52E01"/>
    <w:rsid w:val="00B54231"/>
    <w:rsid w:val="00B545D0"/>
    <w:rsid w:val="00B5579F"/>
    <w:rsid w:val="00B5607D"/>
    <w:rsid w:val="00B56E9C"/>
    <w:rsid w:val="00B62A44"/>
    <w:rsid w:val="00B72D58"/>
    <w:rsid w:val="00B7693A"/>
    <w:rsid w:val="00B830F8"/>
    <w:rsid w:val="00B83D5F"/>
    <w:rsid w:val="00B83FA3"/>
    <w:rsid w:val="00B84461"/>
    <w:rsid w:val="00B84D3C"/>
    <w:rsid w:val="00B90AFE"/>
    <w:rsid w:val="00B91020"/>
    <w:rsid w:val="00B92F38"/>
    <w:rsid w:val="00B957DF"/>
    <w:rsid w:val="00B96ADE"/>
    <w:rsid w:val="00B97BBE"/>
    <w:rsid w:val="00BA7453"/>
    <w:rsid w:val="00BA7738"/>
    <w:rsid w:val="00BA7B7E"/>
    <w:rsid w:val="00BB5D97"/>
    <w:rsid w:val="00BB6850"/>
    <w:rsid w:val="00BC2813"/>
    <w:rsid w:val="00BC49F6"/>
    <w:rsid w:val="00BC4D1E"/>
    <w:rsid w:val="00BD086E"/>
    <w:rsid w:val="00BD153D"/>
    <w:rsid w:val="00BD2BE9"/>
    <w:rsid w:val="00BD7133"/>
    <w:rsid w:val="00BE159A"/>
    <w:rsid w:val="00BE1B7E"/>
    <w:rsid w:val="00BE6562"/>
    <w:rsid w:val="00BE6D4F"/>
    <w:rsid w:val="00BE72CE"/>
    <w:rsid w:val="00BF3AFC"/>
    <w:rsid w:val="00BF40CD"/>
    <w:rsid w:val="00BF56DD"/>
    <w:rsid w:val="00BF586D"/>
    <w:rsid w:val="00C04155"/>
    <w:rsid w:val="00C059F5"/>
    <w:rsid w:val="00C06B2C"/>
    <w:rsid w:val="00C10DC1"/>
    <w:rsid w:val="00C10F49"/>
    <w:rsid w:val="00C21813"/>
    <w:rsid w:val="00C2576E"/>
    <w:rsid w:val="00C26883"/>
    <w:rsid w:val="00C2743F"/>
    <w:rsid w:val="00C31968"/>
    <w:rsid w:val="00C3291D"/>
    <w:rsid w:val="00C3298D"/>
    <w:rsid w:val="00C33DD3"/>
    <w:rsid w:val="00C355E7"/>
    <w:rsid w:val="00C35B56"/>
    <w:rsid w:val="00C365C4"/>
    <w:rsid w:val="00C40597"/>
    <w:rsid w:val="00C463AE"/>
    <w:rsid w:val="00C55EC8"/>
    <w:rsid w:val="00C56F82"/>
    <w:rsid w:val="00C6765D"/>
    <w:rsid w:val="00C72103"/>
    <w:rsid w:val="00C73F98"/>
    <w:rsid w:val="00C75BC6"/>
    <w:rsid w:val="00C7649F"/>
    <w:rsid w:val="00C8113E"/>
    <w:rsid w:val="00C81720"/>
    <w:rsid w:val="00C84020"/>
    <w:rsid w:val="00C85F1E"/>
    <w:rsid w:val="00C92DD2"/>
    <w:rsid w:val="00C9375E"/>
    <w:rsid w:val="00C97E7E"/>
    <w:rsid w:val="00CB207D"/>
    <w:rsid w:val="00CC4733"/>
    <w:rsid w:val="00CC62F0"/>
    <w:rsid w:val="00CD1758"/>
    <w:rsid w:val="00CD61BF"/>
    <w:rsid w:val="00CD735B"/>
    <w:rsid w:val="00CE2501"/>
    <w:rsid w:val="00CE2E14"/>
    <w:rsid w:val="00CE383B"/>
    <w:rsid w:val="00D012D9"/>
    <w:rsid w:val="00D01546"/>
    <w:rsid w:val="00D02745"/>
    <w:rsid w:val="00D031B5"/>
    <w:rsid w:val="00D053A4"/>
    <w:rsid w:val="00D1131B"/>
    <w:rsid w:val="00D12956"/>
    <w:rsid w:val="00D1417F"/>
    <w:rsid w:val="00D16513"/>
    <w:rsid w:val="00D2290C"/>
    <w:rsid w:val="00D23161"/>
    <w:rsid w:val="00D262BB"/>
    <w:rsid w:val="00D2640E"/>
    <w:rsid w:val="00D3245E"/>
    <w:rsid w:val="00D41BAB"/>
    <w:rsid w:val="00D41CCC"/>
    <w:rsid w:val="00D4415A"/>
    <w:rsid w:val="00D4529A"/>
    <w:rsid w:val="00D466F4"/>
    <w:rsid w:val="00D52028"/>
    <w:rsid w:val="00D5637B"/>
    <w:rsid w:val="00D644ED"/>
    <w:rsid w:val="00D64F2F"/>
    <w:rsid w:val="00D669C0"/>
    <w:rsid w:val="00D67204"/>
    <w:rsid w:val="00D67213"/>
    <w:rsid w:val="00D6785E"/>
    <w:rsid w:val="00D80872"/>
    <w:rsid w:val="00D8171A"/>
    <w:rsid w:val="00D8302D"/>
    <w:rsid w:val="00D90227"/>
    <w:rsid w:val="00D9624B"/>
    <w:rsid w:val="00D96741"/>
    <w:rsid w:val="00D96EC0"/>
    <w:rsid w:val="00DA08D2"/>
    <w:rsid w:val="00DA30AB"/>
    <w:rsid w:val="00DB00AD"/>
    <w:rsid w:val="00DB3BA0"/>
    <w:rsid w:val="00DB4774"/>
    <w:rsid w:val="00DC1918"/>
    <w:rsid w:val="00DC43C9"/>
    <w:rsid w:val="00DD24F5"/>
    <w:rsid w:val="00DD3680"/>
    <w:rsid w:val="00DD4F62"/>
    <w:rsid w:val="00DE024A"/>
    <w:rsid w:val="00DE095F"/>
    <w:rsid w:val="00DE2027"/>
    <w:rsid w:val="00DE5450"/>
    <w:rsid w:val="00DF29DC"/>
    <w:rsid w:val="00DF40BB"/>
    <w:rsid w:val="00E039B3"/>
    <w:rsid w:val="00E03E38"/>
    <w:rsid w:val="00E05476"/>
    <w:rsid w:val="00E12A71"/>
    <w:rsid w:val="00E20C00"/>
    <w:rsid w:val="00E2106B"/>
    <w:rsid w:val="00E26564"/>
    <w:rsid w:val="00E347C1"/>
    <w:rsid w:val="00E4135D"/>
    <w:rsid w:val="00E41AC0"/>
    <w:rsid w:val="00E444FE"/>
    <w:rsid w:val="00E4529F"/>
    <w:rsid w:val="00E46946"/>
    <w:rsid w:val="00E501D9"/>
    <w:rsid w:val="00E60CE6"/>
    <w:rsid w:val="00E6538C"/>
    <w:rsid w:val="00E65993"/>
    <w:rsid w:val="00E67A0C"/>
    <w:rsid w:val="00E7687D"/>
    <w:rsid w:val="00E77727"/>
    <w:rsid w:val="00E7785C"/>
    <w:rsid w:val="00E810D9"/>
    <w:rsid w:val="00E81A5A"/>
    <w:rsid w:val="00E8781A"/>
    <w:rsid w:val="00EA347B"/>
    <w:rsid w:val="00EB1123"/>
    <w:rsid w:val="00EB3459"/>
    <w:rsid w:val="00EB53EC"/>
    <w:rsid w:val="00ED4075"/>
    <w:rsid w:val="00ED7F8E"/>
    <w:rsid w:val="00EE12B7"/>
    <w:rsid w:val="00EE50B4"/>
    <w:rsid w:val="00EE546A"/>
    <w:rsid w:val="00EE5BEF"/>
    <w:rsid w:val="00EF073B"/>
    <w:rsid w:val="00EF1C4F"/>
    <w:rsid w:val="00EF2A98"/>
    <w:rsid w:val="00F008D0"/>
    <w:rsid w:val="00F02D17"/>
    <w:rsid w:val="00F04D17"/>
    <w:rsid w:val="00F064DF"/>
    <w:rsid w:val="00F119E0"/>
    <w:rsid w:val="00F123E1"/>
    <w:rsid w:val="00F130F9"/>
    <w:rsid w:val="00F141A3"/>
    <w:rsid w:val="00F151CC"/>
    <w:rsid w:val="00F16D13"/>
    <w:rsid w:val="00F22908"/>
    <w:rsid w:val="00F23F2A"/>
    <w:rsid w:val="00F301FA"/>
    <w:rsid w:val="00F3524B"/>
    <w:rsid w:val="00F44425"/>
    <w:rsid w:val="00F456E8"/>
    <w:rsid w:val="00F509C6"/>
    <w:rsid w:val="00F51C79"/>
    <w:rsid w:val="00F602A3"/>
    <w:rsid w:val="00F60308"/>
    <w:rsid w:val="00F61491"/>
    <w:rsid w:val="00F63955"/>
    <w:rsid w:val="00F64C74"/>
    <w:rsid w:val="00F65E03"/>
    <w:rsid w:val="00F728E3"/>
    <w:rsid w:val="00F729C7"/>
    <w:rsid w:val="00F753B0"/>
    <w:rsid w:val="00F915E9"/>
    <w:rsid w:val="00FA340A"/>
    <w:rsid w:val="00FA43A2"/>
    <w:rsid w:val="00FA5FA1"/>
    <w:rsid w:val="00FA60FD"/>
    <w:rsid w:val="00FB30EE"/>
    <w:rsid w:val="00FC04A9"/>
    <w:rsid w:val="00FC104F"/>
    <w:rsid w:val="00FC3CD5"/>
    <w:rsid w:val="00FC44C1"/>
    <w:rsid w:val="00FC4C99"/>
    <w:rsid w:val="00FD1B2B"/>
    <w:rsid w:val="00FE137D"/>
    <w:rsid w:val="00FE6094"/>
    <w:rsid w:val="00FF77E7"/>
    <w:rsid w:val="00FF7D4C"/>
    <w:rsid w:val="02282301"/>
    <w:rsid w:val="030D67DB"/>
    <w:rsid w:val="061C02ED"/>
    <w:rsid w:val="062A6E88"/>
    <w:rsid w:val="06807655"/>
    <w:rsid w:val="069B66E5"/>
    <w:rsid w:val="06B14C5C"/>
    <w:rsid w:val="072E5FF7"/>
    <w:rsid w:val="07A239A9"/>
    <w:rsid w:val="07D6680D"/>
    <w:rsid w:val="07E37210"/>
    <w:rsid w:val="08600A30"/>
    <w:rsid w:val="0A45750C"/>
    <w:rsid w:val="0C2C5016"/>
    <w:rsid w:val="0C4B6E81"/>
    <w:rsid w:val="0CB72927"/>
    <w:rsid w:val="0E3900E0"/>
    <w:rsid w:val="0E681681"/>
    <w:rsid w:val="0F560B7A"/>
    <w:rsid w:val="1064462B"/>
    <w:rsid w:val="10BA5BFF"/>
    <w:rsid w:val="11305B48"/>
    <w:rsid w:val="11893AD5"/>
    <w:rsid w:val="11F07FB9"/>
    <w:rsid w:val="121B54D9"/>
    <w:rsid w:val="1278582A"/>
    <w:rsid w:val="14AD0C89"/>
    <w:rsid w:val="15E5177B"/>
    <w:rsid w:val="163D1AA5"/>
    <w:rsid w:val="17096DE2"/>
    <w:rsid w:val="1A046844"/>
    <w:rsid w:val="1A3D2B7A"/>
    <w:rsid w:val="1CF87AED"/>
    <w:rsid w:val="1D1056B8"/>
    <w:rsid w:val="1EC81465"/>
    <w:rsid w:val="1F4E701D"/>
    <w:rsid w:val="1F5631A4"/>
    <w:rsid w:val="1F876334"/>
    <w:rsid w:val="221017F3"/>
    <w:rsid w:val="228D1D3D"/>
    <w:rsid w:val="235F3904"/>
    <w:rsid w:val="23DF5EA3"/>
    <w:rsid w:val="2433674C"/>
    <w:rsid w:val="258E788C"/>
    <w:rsid w:val="265F400C"/>
    <w:rsid w:val="27C92B14"/>
    <w:rsid w:val="2A440E25"/>
    <w:rsid w:val="2A5A679A"/>
    <w:rsid w:val="2AB34F40"/>
    <w:rsid w:val="2AE1123C"/>
    <w:rsid w:val="2AF2472C"/>
    <w:rsid w:val="2B0164AA"/>
    <w:rsid w:val="2B1E67D7"/>
    <w:rsid w:val="2B226474"/>
    <w:rsid w:val="2B5E1A3B"/>
    <w:rsid w:val="2BBF1DC5"/>
    <w:rsid w:val="2C500EE5"/>
    <w:rsid w:val="2CF3671E"/>
    <w:rsid w:val="2D7F57B3"/>
    <w:rsid w:val="2DE12080"/>
    <w:rsid w:val="30731FF2"/>
    <w:rsid w:val="30E816DE"/>
    <w:rsid w:val="30F875F5"/>
    <w:rsid w:val="31445C94"/>
    <w:rsid w:val="314A2C77"/>
    <w:rsid w:val="31E6057C"/>
    <w:rsid w:val="31EA56F5"/>
    <w:rsid w:val="331973DF"/>
    <w:rsid w:val="34967F2D"/>
    <w:rsid w:val="34E23C74"/>
    <w:rsid w:val="35572A6D"/>
    <w:rsid w:val="35F91A95"/>
    <w:rsid w:val="36587579"/>
    <w:rsid w:val="369D76D3"/>
    <w:rsid w:val="37786109"/>
    <w:rsid w:val="382E705D"/>
    <w:rsid w:val="39EB6F90"/>
    <w:rsid w:val="3A1745BC"/>
    <w:rsid w:val="3B981CE7"/>
    <w:rsid w:val="3BC715A9"/>
    <w:rsid w:val="3EF8661D"/>
    <w:rsid w:val="401D532C"/>
    <w:rsid w:val="40644490"/>
    <w:rsid w:val="408D79A5"/>
    <w:rsid w:val="40B8359B"/>
    <w:rsid w:val="41FF2BA4"/>
    <w:rsid w:val="421B51FE"/>
    <w:rsid w:val="42522C00"/>
    <w:rsid w:val="429E74C5"/>
    <w:rsid w:val="432B1D78"/>
    <w:rsid w:val="433B4581"/>
    <w:rsid w:val="437F0889"/>
    <w:rsid w:val="443A4946"/>
    <w:rsid w:val="444F4D6D"/>
    <w:rsid w:val="44FB484B"/>
    <w:rsid w:val="45DE336D"/>
    <w:rsid w:val="46F378A7"/>
    <w:rsid w:val="48536450"/>
    <w:rsid w:val="4A9526FE"/>
    <w:rsid w:val="4AB47463"/>
    <w:rsid w:val="4ABB2720"/>
    <w:rsid w:val="4BC25555"/>
    <w:rsid w:val="4BCF175A"/>
    <w:rsid w:val="4D2663F3"/>
    <w:rsid w:val="4D3A31F5"/>
    <w:rsid w:val="4DBB2673"/>
    <w:rsid w:val="4F911CB2"/>
    <w:rsid w:val="508C720B"/>
    <w:rsid w:val="523B15B2"/>
    <w:rsid w:val="52BA2030"/>
    <w:rsid w:val="535707D1"/>
    <w:rsid w:val="53F24AC6"/>
    <w:rsid w:val="54B8381A"/>
    <w:rsid w:val="54D6582A"/>
    <w:rsid w:val="559A4654"/>
    <w:rsid w:val="56003B4A"/>
    <w:rsid w:val="561D6442"/>
    <w:rsid w:val="56D67D90"/>
    <w:rsid w:val="57D6375C"/>
    <w:rsid w:val="5EF500AE"/>
    <w:rsid w:val="5F1B0E4B"/>
    <w:rsid w:val="60D846F1"/>
    <w:rsid w:val="630936B1"/>
    <w:rsid w:val="630D1744"/>
    <w:rsid w:val="63472687"/>
    <w:rsid w:val="6520497B"/>
    <w:rsid w:val="65597200"/>
    <w:rsid w:val="65F32DC6"/>
    <w:rsid w:val="6A026E53"/>
    <w:rsid w:val="6A740E1C"/>
    <w:rsid w:val="6A7E6BA7"/>
    <w:rsid w:val="6BA73EB2"/>
    <w:rsid w:val="6CA55759"/>
    <w:rsid w:val="6CC30197"/>
    <w:rsid w:val="6D395F5F"/>
    <w:rsid w:val="6E1A024D"/>
    <w:rsid w:val="6FAE291D"/>
    <w:rsid w:val="70834F80"/>
    <w:rsid w:val="714C4C59"/>
    <w:rsid w:val="73683F8B"/>
    <w:rsid w:val="74000B39"/>
    <w:rsid w:val="74F22A92"/>
    <w:rsid w:val="755255F7"/>
    <w:rsid w:val="757804F8"/>
    <w:rsid w:val="7778043A"/>
    <w:rsid w:val="79D50864"/>
    <w:rsid w:val="79EC0E0D"/>
    <w:rsid w:val="7A020611"/>
    <w:rsid w:val="7AA66E2E"/>
    <w:rsid w:val="7B131686"/>
    <w:rsid w:val="7BDD5796"/>
    <w:rsid w:val="7CB3572E"/>
    <w:rsid w:val="7D2C77AB"/>
    <w:rsid w:val="7D5369D6"/>
    <w:rsid w:val="7D7E5E9D"/>
    <w:rsid w:val="7E3F70C3"/>
    <w:rsid w:val="7F0C0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25" w:lineRule="atLeast"/>
      <w:jc w:val="both"/>
      <w:textAlignment w:val="baseline"/>
    </w:pPr>
    <w:rPr>
      <w:rFonts w:ascii="Times New Roman" w:hAnsi="Times New Roman" w:eastAsia="宋体" w:cs="Times New Roman"/>
      <w:color w:val="000000"/>
      <w:sz w:val="21"/>
      <w:u w:color="000000"/>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widowControl w:val="0"/>
      <w:spacing w:line="240" w:lineRule="auto"/>
      <w:ind w:firstLine="420"/>
      <w:textAlignment w:val="auto"/>
    </w:pPr>
    <w:rPr>
      <w:color w:val="auto"/>
      <w:kern w:val="2"/>
      <w:sz w:val="24"/>
    </w:rPr>
  </w:style>
  <w:style w:type="paragraph" w:styleId="3">
    <w:name w:val="annotation text"/>
    <w:basedOn w:val="1"/>
    <w:link w:val="49"/>
    <w:semiHidden/>
    <w:unhideWhenUsed/>
    <w:qFormat/>
    <w:uiPriority w:val="0"/>
    <w:pPr>
      <w:jc w:val="left"/>
    </w:pPr>
  </w:style>
  <w:style w:type="paragraph" w:styleId="4">
    <w:name w:val="Plain Text"/>
    <w:basedOn w:val="1"/>
    <w:link w:val="48"/>
    <w:qFormat/>
    <w:uiPriority w:val="0"/>
    <w:pPr>
      <w:widowControl w:val="0"/>
      <w:spacing w:line="240" w:lineRule="auto"/>
      <w:textAlignment w:val="auto"/>
    </w:pPr>
    <w:rPr>
      <w:rFonts w:ascii="宋体" w:hAnsi="Courier New" w:cs="Courier New"/>
      <w:color w:val="auto"/>
      <w:kern w:val="2"/>
      <w:szCs w:val="21"/>
    </w:rPr>
  </w:style>
  <w:style w:type="paragraph" w:styleId="5">
    <w:name w:val="Date"/>
    <w:basedOn w:val="1"/>
    <w:next w:val="1"/>
    <w:link w:val="46"/>
    <w:qFormat/>
    <w:uiPriority w:val="0"/>
    <w:pPr>
      <w:ind w:left="100" w:leftChars="2500"/>
    </w:pPr>
  </w:style>
  <w:style w:type="paragraph" w:styleId="6">
    <w:name w:val="Balloon Text"/>
    <w:basedOn w:val="1"/>
    <w:qFormat/>
    <w:uiPriority w:val="0"/>
    <w:pPr>
      <w:spacing w:line="351" w:lineRule="atLeast"/>
      <w:ind w:firstLine="419"/>
    </w:pPr>
    <w:rPr>
      <w:sz w:val="18"/>
    </w:rPr>
  </w:style>
  <w:style w:type="paragraph" w:styleId="7">
    <w:name w:val="footer"/>
    <w:basedOn w:val="1"/>
    <w:qFormat/>
    <w:uiPriority w:val="99"/>
    <w:pPr>
      <w:tabs>
        <w:tab w:val="left" w:pos="4149"/>
        <w:tab w:val="left" w:pos="8016"/>
      </w:tabs>
      <w:spacing w:line="351" w:lineRule="atLeast"/>
      <w:ind w:firstLine="419"/>
      <w:jc w:val="left"/>
    </w:pPr>
    <w:rPr>
      <w:sz w:val="18"/>
    </w:rPr>
  </w:style>
  <w:style w:type="paragraph" w:styleId="8">
    <w:name w:val="header"/>
    <w:basedOn w:val="1"/>
    <w:qFormat/>
    <w:uiPriority w:val="0"/>
    <w:pPr>
      <w:tabs>
        <w:tab w:val="left" w:pos="4149"/>
        <w:tab w:val="left" w:pos="8016"/>
      </w:tabs>
      <w:spacing w:line="351" w:lineRule="atLeast"/>
      <w:ind w:firstLine="419"/>
      <w:jc w:val="center"/>
    </w:pPr>
    <w:rPr>
      <w:sz w:val="18"/>
    </w:rPr>
  </w:style>
  <w:style w:type="paragraph" w:styleId="9">
    <w:name w:val="Normal (Web)"/>
    <w:basedOn w:val="1"/>
    <w:unhideWhenUsed/>
    <w:qFormat/>
    <w:uiPriority w:val="0"/>
    <w:pPr>
      <w:widowControl w:val="0"/>
      <w:spacing w:line="240" w:lineRule="auto"/>
      <w:jc w:val="left"/>
      <w:textAlignment w:val="auto"/>
    </w:pPr>
    <w:rPr>
      <w:color w:val="auto"/>
      <w:sz w:val="24"/>
    </w:rPr>
  </w:style>
  <w:style w:type="paragraph" w:styleId="10">
    <w:name w:val="annotation subject"/>
    <w:basedOn w:val="3"/>
    <w:next w:val="3"/>
    <w:link w:val="50"/>
    <w:semiHidden/>
    <w:unhideWhenUsed/>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qFormat/>
    <w:uiPriority w:val="0"/>
    <w:rPr>
      <w:rFonts w:ascii="Times New Roman" w:eastAsia="宋体"/>
      <w:color w:val="000000"/>
      <w:spacing w:val="0"/>
      <w:w w:val="100"/>
      <w:sz w:val="21"/>
      <w:u w:val="none" w:color="000000"/>
      <w:vertAlign w:val="baseline"/>
      <w:lang w:val="en-US" w:eastAsia="zh-CN"/>
    </w:rPr>
  </w:style>
  <w:style w:type="character" w:styleId="16">
    <w:name w:val="Hyperlink"/>
    <w:qFormat/>
    <w:uiPriority w:val="0"/>
    <w:rPr>
      <w:rFonts w:ascii="Times New Roman" w:eastAsia="宋体"/>
      <w:color w:val="0000FF"/>
      <w:spacing w:val="0"/>
      <w:w w:val="100"/>
      <w:sz w:val="21"/>
      <w:u w:val="none" w:color="0000FF"/>
      <w:vertAlign w:val="baseline"/>
      <w:lang w:val="en-US" w:eastAsia="zh-CN"/>
    </w:rPr>
  </w:style>
  <w:style w:type="character" w:styleId="17">
    <w:name w:val="annotation reference"/>
    <w:basedOn w:val="13"/>
    <w:semiHidden/>
    <w:unhideWhenUsed/>
    <w:qFormat/>
    <w:uiPriority w:val="0"/>
    <w:rPr>
      <w:sz w:val="21"/>
      <w:szCs w:val="21"/>
    </w:rPr>
  </w:style>
  <w:style w:type="character" w:customStyle="1" w:styleId="18">
    <w:name w:val="链接"/>
    <w:qFormat/>
    <w:uiPriority w:val="0"/>
    <w:rPr>
      <w:rFonts w:ascii="Times New Roman" w:eastAsia="宋体"/>
      <w:color w:val="0000FF"/>
      <w:sz w:val="21"/>
      <w:u w:val="single" w:color="0000FF"/>
      <w:vertAlign w:val="baseline"/>
      <w:lang w:val="en-US" w:eastAsia="zh-CN"/>
    </w:rPr>
  </w:style>
  <w:style w:type="paragraph" w:customStyle="1" w:styleId="19">
    <w:name w:val="文章总标题"/>
    <w:basedOn w:val="1"/>
    <w:next w:val="20"/>
    <w:qFormat/>
    <w:uiPriority w:val="0"/>
    <w:pPr>
      <w:spacing w:before="566" w:after="544" w:line="566" w:lineRule="atLeast"/>
      <w:jc w:val="center"/>
    </w:pPr>
    <w:rPr>
      <w:rFonts w:ascii="Arial" w:eastAsia="黑体"/>
      <w:sz w:val="54"/>
    </w:rPr>
  </w:style>
  <w:style w:type="paragraph" w:customStyle="1" w:styleId="20">
    <w:name w:val="文章副标题"/>
    <w:basedOn w:val="1"/>
    <w:next w:val="21"/>
    <w:qFormat/>
    <w:uiPriority w:val="0"/>
    <w:pPr>
      <w:spacing w:before="187" w:after="175" w:line="374" w:lineRule="atLeast"/>
      <w:jc w:val="center"/>
    </w:pPr>
    <w:rPr>
      <w:sz w:val="36"/>
    </w:rPr>
  </w:style>
  <w:style w:type="paragraph" w:customStyle="1" w:styleId="21">
    <w:name w:val="章标题"/>
    <w:basedOn w:val="1"/>
    <w:next w:val="22"/>
    <w:qFormat/>
    <w:uiPriority w:val="0"/>
    <w:pPr>
      <w:spacing w:before="158" w:after="153" w:line="323" w:lineRule="atLeast"/>
      <w:jc w:val="center"/>
    </w:pPr>
    <w:rPr>
      <w:rFonts w:ascii="Arial" w:eastAsia="黑体"/>
      <w:sz w:val="31"/>
    </w:rPr>
  </w:style>
  <w:style w:type="paragraph" w:customStyle="1" w:styleId="22">
    <w:name w:val="节标题"/>
    <w:basedOn w:val="1"/>
    <w:next w:val="23"/>
    <w:qFormat/>
    <w:uiPriority w:val="0"/>
    <w:pPr>
      <w:spacing w:line="289" w:lineRule="atLeast"/>
      <w:jc w:val="center"/>
    </w:pPr>
    <w:rPr>
      <w:sz w:val="28"/>
    </w:rPr>
  </w:style>
  <w:style w:type="paragraph" w:customStyle="1" w:styleId="23">
    <w:name w:val="小节标题"/>
    <w:basedOn w:val="1"/>
    <w:next w:val="1"/>
    <w:qFormat/>
    <w:uiPriority w:val="0"/>
    <w:pPr>
      <w:spacing w:before="175" w:after="102" w:line="351" w:lineRule="atLeast"/>
    </w:pPr>
    <w:rPr>
      <w:rFonts w:eastAsia="黑体"/>
    </w:rPr>
  </w:style>
  <w:style w:type="paragraph" w:customStyle="1" w:styleId="24">
    <w:name w:val="目录标题"/>
    <w:basedOn w:val="1"/>
    <w:next w:val="1"/>
    <w:qFormat/>
    <w:uiPriority w:val="0"/>
    <w:pPr>
      <w:spacing w:before="215" w:after="419" w:line="436" w:lineRule="atLeast"/>
      <w:ind w:firstLine="419"/>
      <w:jc w:val="center"/>
    </w:pPr>
    <w:rPr>
      <w:rFonts w:ascii="Arial" w:eastAsia="黑体"/>
      <w:spacing w:val="283"/>
      <w:sz w:val="42"/>
    </w:rPr>
  </w:style>
  <w:style w:type="paragraph" w:customStyle="1" w:styleId="25">
    <w:name w:val="目录1"/>
    <w:basedOn w:val="1"/>
    <w:next w:val="1"/>
    <w:qFormat/>
    <w:uiPriority w:val="0"/>
    <w:pPr>
      <w:tabs>
        <w:tab w:val="left" w:leader="dot" w:pos="8503"/>
      </w:tabs>
      <w:spacing w:after="102" w:line="215" w:lineRule="atLeast"/>
      <w:ind w:firstLine="419"/>
      <w:jc w:val="left"/>
    </w:pPr>
  </w:style>
  <w:style w:type="paragraph" w:customStyle="1" w:styleId="26">
    <w:name w:val="目录2"/>
    <w:basedOn w:val="1"/>
    <w:next w:val="1"/>
    <w:qFormat/>
    <w:uiPriority w:val="0"/>
    <w:pPr>
      <w:tabs>
        <w:tab w:val="left" w:leader="dot" w:pos="8503"/>
      </w:tabs>
      <w:spacing w:line="317" w:lineRule="atLeast"/>
      <w:ind w:left="419" w:firstLine="419"/>
    </w:pPr>
  </w:style>
  <w:style w:type="paragraph" w:customStyle="1" w:styleId="27">
    <w:name w:val="目录4"/>
    <w:basedOn w:val="1"/>
    <w:next w:val="1"/>
    <w:qFormat/>
    <w:uiPriority w:val="0"/>
    <w:pPr>
      <w:tabs>
        <w:tab w:val="left" w:leader="dot" w:pos="8503"/>
      </w:tabs>
      <w:spacing w:line="317" w:lineRule="atLeast"/>
      <w:ind w:left="419" w:firstLine="629"/>
    </w:pPr>
  </w:style>
  <w:style w:type="paragraph" w:customStyle="1" w:styleId="28">
    <w:name w:val="目录3"/>
    <w:basedOn w:val="1"/>
    <w:next w:val="1"/>
    <w:qFormat/>
    <w:uiPriority w:val="0"/>
    <w:pPr>
      <w:tabs>
        <w:tab w:val="left" w:leader="dot" w:pos="8503"/>
      </w:tabs>
      <w:spacing w:line="317" w:lineRule="atLeast"/>
      <w:ind w:left="419" w:firstLine="419"/>
    </w:pPr>
  </w:style>
  <w:style w:type="paragraph" w:customStyle="1" w:styleId="29">
    <w:name w:val="标题 11"/>
    <w:basedOn w:val="1"/>
    <w:next w:val="1"/>
    <w:qFormat/>
    <w:uiPriority w:val="0"/>
    <w:pPr>
      <w:spacing w:before="340" w:after="328" w:line="1496" w:lineRule="atLeast"/>
      <w:ind w:firstLine="419"/>
    </w:pPr>
    <w:rPr>
      <w:b/>
      <w:sz w:val="44"/>
    </w:rPr>
  </w:style>
  <w:style w:type="paragraph" w:customStyle="1" w:styleId="30">
    <w:name w:val="标题 21"/>
    <w:basedOn w:val="1"/>
    <w:next w:val="1"/>
    <w:qFormat/>
    <w:uiPriority w:val="0"/>
    <w:pPr>
      <w:spacing w:before="260" w:after="260" w:line="861" w:lineRule="atLeast"/>
      <w:ind w:firstLine="419"/>
    </w:pPr>
    <w:rPr>
      <w:rFonts w:ascii="Cambria"/>
      <w:b/>
      <w:sz w:val="31"/>
    </w:rPr>
  </w:style>
  <w:style w:type="character" w:customStyle="1" w:styleId="31">
    <w:name w:val="默认段落字体1"/>
    <w:qFormat/>
    <w:uiPriority w:val="0"/>
    <w:rPr>
      <w:rFonts w:ascii="Times New Roman" w:eastAsia="宋体"/>
      <w:color w:val="000000"/>
      <w:spacing w:val="0"/>
      <w:w w:val="100"/>
      <w:sz w:val="21"/>
      <w:u w:val="none" w:color="000000"/>
      <w:vertAlign w:val="baseline"/>
      <w:lang w:val="en-US" w:eastAsia="zh-CN"/>
    </w:rPr>
  </w:style>
  <w:style w:type="paragraph" w:customStyle="1" w:styleId="32">
    <w:name w:val="普通表格1"/>
    <w:qFormat/>
    <w:uiPriority w:val="0"/>
    <w:pPr>
      <w:spacing w:line="351" w:lineRule="atLeast"/>
      <w:ind w:firstLine="419"/>
      <w:jc w:val="both"/>
      <w:textAlignment w:val="baseline"/>
    </w:pPr>
    <w:rPr>
      <w:rFonts w:ascii="Times New Roman" w:hAnsi="Times New Roman" w:eastAsia="宋体" w:cs="Times New Roman"/>
      <w:color w:val="000000"/>
      <w:sz w:val="21"/>
      <w:u w:color="000000"/>
      <w:lang w:val="en-US" w:eastAsia="zh-CN" w:bidi="ar-SA"/>
    </w:rPr>
  </w:style>
  <w:style w:type="paragraph" w:customStyle="1" w:styleId="33">
    <w:name w:val="无列表1"/>
    <w:qFormat/>
    <w:uiPriority w:val="0"/>
    <w:pPr>
      <w:spacing w:line="351" w:lineRule="atLeast"/>
      <w:ind w:firstLine="419"/>
      <w:jc w:val="both"/>
      <w:textAlignment w:val="baseline"/>
    </w:pPr>
    <w:rPr>
      <w:rFonts w:ascii="Times New Roman" w:hAnsi="Times New Roman" w:eastAsia="宋体" w:cs="Times New Roman"/>
      <w:color w:val="000000"/>
      <w:sz w:val="21"/>
      <w:u w:color="000000"/>
      <w:lang w:val="en-US" w:eastAsia="zh-CN" w:bidi="ar-SA"/>
    </w:rPr>
  </w:style>
  <w:style w:type="character" w:customStyle="1" w:styleId="34">
    <w:name w:val="标题 1 Char"/>
    <w:qFormat/>
    <w:uiPriority w:val="0"/>
    <w:rPr>
      <w:rFonts w:ascii="Times New Roman" w:eastAsia="宋体"/>
      <w:b/>
      <w:color w:val="000000"/>
      <w:spacing w:val="0"/>
      <w:w w:val="100"/>
      <w:sz w:val="44"/>
      <w:u w:val="none" w:color="000000"/>
      <w:vertAlign w:val="baseline"/>
      <w:lang w:val="en-US" w:eastAsia="zh-CN"/>
    </w:rPr>
  </w:style>
  <w:style w:type="character" w:customStyle="1" w:styleId="35">
    <w:name w:val="标题 2 Char"/>
    <w:qFormat/>
    <w:uiPriority w:val="0"/>
    <w:rPr>
      <w:rFonts w:ascii="Cambria" w:eastAsia="宋体"/>
      <w:b/>
      <w:color w:val="000000"/>
      <w:spacing w:val="0"/>
      <w:w w:val="100"/>
      <w:sz w:val="31"/>
      <w:u w:val="none" w:color="000000"/>
      <w:vertAlign w:val="baseline"/>
      <w:lang w:val="en-US" w:eastAsia="zh-CN"/>
    </w:rPr>
  </w:style>
  <w:style w:type="paragraph" w:styleId="36">
    <w:name w:val="No Spacing"/>
    <w:qFormat/>
    <w:uiPriority w:val="0"/>
    <w:pPr>
      <w:spacing w:line="436" w:lineRule="atLeast"/>
      <w:jc w:val="both"/>
      <w:textAlignment w:val="baseline"/>
    </w:pPr>
    <w:rPr>
      <w:rFonts w:ascii="Times New Roman" w:hAnsi="Times New Roman" w:eastAsia="宋体" w:cs="Times New Roman"/>
      <w:color w:val="000000"/>
      <w:sz w:val="22"/>
      <w:u w:color="000000"/>
      <w:lang w:val="en-US" w:eastAsia="zh-CN" w:bidi="ar-SA"/>
    </w:rPr>
  </w:style>
  <w:style w:type="character" w:customStyle="1" w:styleId="37">
    <w:name w:val="无间隔 Char"/>
    <w:qFormat/>
    <w:uiPriority w:val="0"/>
    <w:rPr>
      <w:rFonts w:ascii="Times New Roman" w:eastAsia="宋体"/>
      <w:color w:val="000000"/>
      <w:spacing w:val="0"/>
      <w:w w:val="100"/>
      <w:sz w:val="22"/>
      <w:u w:val="none" w:color="000000"/>
      <w:vertAlign w:val="baseline"/>
      <w:lang w:val="en-US" w:eastAsia="zh-CN"/>
    </w:rPr>
  </w:style>
  <w:style w:type="paragraph" w:customStyle="1" w:styleId="38">
    <w:name w:val="TOC 标题1"/>
    <w:basedOn w:val="29"/>
    <w:next w:val="1"/>
    <w:qFormat/>
    <w:uiPriority w:val="0"/>
    <w:pPr>
      <w:spacing w:before="481" w:after="0" w:line="606" w:lineRule="atLeast"/>
    </w:pPr>
    <w:rPr>
      <w:rFonts w:ascii="Cambria"/>
      <w:b w:val="0"/>
      <w:color w:val="365F91"/>
      <w:sz w:val="28"/>
    </w:rPr>
  </w:style>
  <w:style w:type="character" w:customStyle="1" w:styleId="39">
    <w:name w:val="页眉 Char"/>
    <w:qFormat/>
    <w:uiPriority w:val="0"/>
    <w:rPr>
      <w:rFonts w:ascii="Times New Roman" w:eastAsia="宋体"/>
      <w:color w:val="000000"/>
      <w:spacing w:val="0"/>
      <w:w w:val="100"/>
      <w:sz w:val="18"/>
      <w:u w:val="none" w:color="000000"/>
      <w:vertAlign w:val="baseline"/>
      <w:lang w:val="en-US" w:eastAsia="zh-CN"/>
    </w:rPr>
  </w:style>
  <w:style w:type="character" w:customStyle="1" w:styleId="40">
    <w:name w:val="页脚 Char"/>
    <w:qFormat/>
    <w:uiPriority w:val="99"/>
    <w:rPr>
      <w:rFonts w:ascii="Times New Roman" w:eastAsia="宋体"/>
      <w:color w:val="000000"/>
      <w:spacing w:val="0"/>
      <w:w w:val="100"/>
      <w:sz w:val="18"/>
      <w:u w:val="none" w:color="000000"/>
      <w:vertAlign w:val="baseline"/>
      <w:lang w:val="en-US" w:eastAsia="zh-CN"/>
    </w:rPr>
  </w:style>
  <w:style w:type="paragraph" w:customStyle="1" w:styleId="41">
    <w:name w:val="网格型1"/>
    <w:basedOn w:val="32"/>
    <w:qFormat/>
    <w:uiPriority w:val="0"/>
  </w:style>
  <w:style w:type="character" w:customStyle="1" w:styleId="42">
    <w:name w:val="批注框文本 Char"/>
    <w:qFormat/>
    <w:uiPriority w:val="0"/>
    <w:rPr>
      <w:rFonts w:ascii="Times New Roman" w:eastAsia="宋体"/>
      <w:color w:val="000000"/>
      <w:spacing w:val="0"/>
      <w:w w:val="100"/>
      <w:sz w:val="18"/>
      <w:u w:val="none" w:color="000000"/>
      <w:vertAlign w:val="baseline"/>
      <w:lang w:val="en-US" w:eastAsia="zh-CN"/>
    </w:rPr>
  </w:style>
  <w:style w:type="paragraph" w:customStyle="1" w:styleId="43">
    <w:name w:val="Char Char Char Char"/>
    <w:basedOn w:val="1"/>
    <w:qFormat/>
    <w:uiPriority w:val="0"/>
    <w:pPr>
      <w:spacing w:after="158" w:line="453" w:lineRule="atLeast"/>
      <w:ind w:firstLine="419"/>
      <w:jc w:val="left"/>
    </w:pPr>
    <w:rPr>
      <w:rFonts w:ascii="Verdana"/>
    </w:rPr>
  </w:style>
  <w:style w:type="paragraph" w:customStyle="1" w:styleId="44">
    <w:name w:val="Char"/>
    <w:basedOn w:val="1"/>
    <w:qFormat/>
    <w:uiPriority w:val="0"/>
    <w:pPr>
      <w:widowControl w:val="0"/>
      <w:spacing w:line="240" w:lineRule="auto"/>
      <w:textAlignment w:val="auto"/>
    </w:pPr>
    <w:rPr>
      <w:color w:val="auto"/>
      <w:kern w:val="2"/>
      <w:szCs w:val="24"/>
    </w:rPr>
  </w:style>
  <w:style w:type="paragraph" w:customStyle="1" w:styleId="45">
    <w:name w:val="Default"/>
    <w:qFormat/>
    <w:uiPriority w:val="0"/>
    <w:pPr>
      <w:widowControl w:val="0"/>
      <w:autoSpaceDE w:val="0"/>
      <w:autoSpaceDN w:val="0"/>
      <w:adjustRightInd w:val="0"/>
    </w:pPr>
    <w:rPr>
      <w:rFonts w:ascii="方正小标宋简体" w:hAnsi="方正小标宋简体" w:eastAsia="宋体" w:cs="方正小标宋简体"/>
      <w:color w:val="000000"/>
      <w:sz w:val="24"/>
      <w:szCs w:val="24"/>
      <w:lang w:val="en-US" w:eastAsia="zh-CN" w:bidi="ar-SA"/>
    </w:rPr>
  </w:style>
  <w:style w:type="character" w:customStyle="1" w:styleId="46">
    <w:name w:val="日期 字符"/>
    <w:basedOn w:val="13"/>
    <w:link w:val="5"/>
    <w:qFormat/>
    <w:uiPriority w:val="0"/>
    <w:rPr>
      <w:color w:val="000000"/>
      <w:sz w:val="21"/>
      <w:u w:color="000000"/>
    </w:rPr>
  </w:style>
  <w:style w:type="paragraph" w:styleId="47">
    <w:name w:val="List Paragraph"/>
    <w:basedOn w:val="1"/>
    <w:qFormat/>
    <w:uiPriority w:val="34"/>
    <w:pPr>
      <w:ind w:firstLine="420" w:firstLineChars="200"/>
    </w:pPr>
  </w:style>
  <w:style w:type="character" w:customStyle="1" w:styleId="48">
    <w:name w:val="纯文本 字符"/>
    <w:basedOn w:val="13"/>
    <w:link w:val="4"/>
    <w:qFormat/>
    <w:uiPriority w:val="0"/>
    <w:rPr>
      <w:rFonts w:ascii="宋体" w:hAnsi="Courier New" w:cs="Courier New"/>
      <w:kern w:val="2"/>
      <w:sz w:val="21"/>
      <w:szCs w:val="21"/>
    </w:rPr>
  </w:style>
  <w:style w:type="character" w:customStyle="1" w:styleId="49">
    <w:name w:val="批注文字 字符"/>
    <w:basedOn w:val="13"/>
    <w:link w:val="3"/>
    <w:semiHidden/>
    <w:qFormat/>
    <w:uiPriority w:val="0"/>
    <w:rPr>
      <w:color w:val="000000"/>
      <w:sz w:val="21"/>
      <w:u w:color="000000"/>
    </w:rPr>
  </w:style>
  <w:style w:type="character" w:customStyle="1" w:styleId="50">
    <w:name w:val="批注主题 字符"/>
    <w:basedOn w:val="49"/>
    <w:link w:val="10"/>
    <w:semiHidden/>
    <w:qFormat/>
    <w:uiPriority w:val="0"/>
    <w:rPr>
      <w:b/>
      <w:bCs/>
      <w:color w:val="000000"/>
      <w:sz w:val="21"/>
      <w:u w:color="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E71C06-2ACF-4DC7-BD09-1CC1522ABA6F}">
  <ds:schemaRefs/>
</ds:datastoreItem>
</file>

<file path=docProps/app.xml><?xml version="1.0" encoding="utf-8"?>
<Properties xmlns="http://schemas.openxmlformats.org/officeDocument/2006/extended-properties" xmlns:vt="http://schemas.openxmlformats.org/officeDocument/2006/docPropsVTypes">
  <Template>Normal</Template>
  <Company>www.rin9.com</Company>
  <Pages>37</Pages>
  <Words>2729</Words>
  <Characters>15557</Characters>
  <Lines>129</Lines>
  <Paragraphs>36</Paragraphs>
  <TotalTime>0</TotalTime>
  <ScaleCrop>false</ScaleCrop>
  <LinksUpToDate>false</LinksUpToDate>
  <CharactersWithSpaces>18250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2019-08-08T02:33:00Z</dcterms:created>
  <dc:creator>微软用户</dc:creator>
  <cp:lastModifiedBy>师傅的傅</cp:lastModifiedBy>
  <cp:lastPrinted>2020-08-20T02:36:00Z</cp:lastPrinted>
  <dcterms:modified xsi:type="dcterms:W3CDTF">2020-08-21T04:28:47Z</dcterms:modified>
  <dc:title>辽宁装备制造职业技术学院2014年单独招生工作方案</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